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r>
        <w:rPr>
          <w:rFonts w:hint="eastAsia" w:ascii="宋体" w:hAnsi="宋体" w:cs="方正仿宋_GBK"/>
          <w:sz w:val="44"/>
          <w:szCs w:val="44"/>
        </w:rPr>
        <w:t>江苏省国家重点监控企业自行监测方案</w:t>
      </w: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32"/>
          <w:szCs w:val="32"/>
        </w:rPr>
      </w:pPr>
    </w:p>
    <w:p>
      <w:pPr>
        <w:spacing w:line="560" w:lineRule="exact"/>
        <w:jc w:val="center"/>
        <w:rPr>
          <w:rFonts w:ascii="华文中宋" w:hAnsi="华文中宋" w:eastAsia="华文中宋"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p>
    <w:p>
      <w:pPr>
        <w:spacing w:line="560" w:lineRule="exact"/>
        <w:jc w:val="center"/>
        <w:rPr>
          <w:rFonts w:ascii="宋体" w:cs="方正仿宋_GBK"/>
          <w:sz w:val="32"/>
          <w:szCs w:val="32"/>
        </w:rPr>
      </w:pPr>
    </w:p>
    <w:p>
      <w:pPr>
        <w:spacing w:line="560" w:lineRule="exact"/>
        <w:jc w:val="center"/>
        <w:rPr>
          <w:rFonts w:ascii="宋体" w:cs="方正仿宋_GBK"/>
          <w:sz w:val="36"/>
          <w:szCs w:val="36"/>
        </w:rPr>
      </w:pPr>
      <w:r>
        <w:rPr>
          <w:rFonts w:hint="eastAsia" w:ascii="宋体" w:hAnsi="宋体" w:cs="方正仿宋_GBK"/>
          <w:sz w:val="36"/>
          <w:szCs w:val="36"/>
        </w:rPr>
        <w:t>张家港市清源水处理有限公司</w:t>
      </w:r>
    </w:p>
    <w:p>
      <w:pPr>
        <w:spacing w:line="560" w:lineRule="exact"/>
        <w:jc w:val="center"/>
        <w:rPr>
          <w:rFonts w:ascii="宋体" w:cs="方正仿宋_GBK"/>
          <w:sz w:val="36"/>
          <w:szCs w:val="36"/>
        </w:rPr>
      </w:pPr>
      <w:r>
        <w:rPr>
          <w:rFonts w:ascii="宋体" w:hAnsi="宋体" w:cs="方正仿宋_GBK"/>
          <w:sz w:val="36"/>
          <w:szCs w:val="36"/>
        </w:rPr>
        <w:t>201</w:t>
      </w:r>
      <w:r>
        <w:rPr>
          <w:rFonts w:hint="eastAsia" w:ascii="宋体" w:hAnsi="宋体" w:cs="方正仿宋_GBK"/>
          <w:sz w:val="36"/>
          <w:szCs w:val="36"/>
          <w:lang w:val="en-US" w:eastAsia="zh-CN"/>
        </w:rPr>
        <w:t>9</w:t>
      </w:r>
      <w:r>
        <w:rPr>
          <w:rFonts w:hint="eastAsia" w:ascii="宋体" w:hAnsi="宋体" w:cs="方正仿宋_GBK"/>
          <w:sz w:val="36"/>
          <w:szCs w:val="36"/>
        </w:rPr>
        <w:t>年</w:t>
      </w:r>
    </w:p>
    <w:p>
      <w:pPr>
        <w:spacing w:line="560" w:lineRule="exact"/>
        <w:jc w:val="center"/>
        <w:rPr>
          <w:rFonts w:ascii="宋体" w:cs="方正仿宋_GBK"/>
          <w:sz w:val="32"/>
          <w:szCs w:val="32"/>
        </w:rPr>
      </w:pPr>
    </w:p>
    <w:p>
      <w:pPr>
        <w:spacing w:line="560" w:lineRule="exact"/>
        <w:jc w:val="center"/>
        <w:rPr>
          <w:rFonts w:ascii="宋体" w:cs="方正仿宋_GBK"/>
          <w:sz w:val="32"/>
          <w:szCs w:val="32"/>
        </w:rPr>
      </w:pPr>
    </w:p>
    <w:p>
      <w:pPr>
        <w:spacing w:line="560" w:lineRule="exact"/>
        <w:jc w:val="center"/>
        <w:rPr>
          <w:rFonts w:ascii="宋体" w:cs="方正仿宋_GBK"/>
          <w:sz w:val="44"/>
          <w:szCs w:val="44"/>
        </w:rPr>
      </w:pPr>
    </w:p>
    <w:p>
      <w:pPr>
        <w:spacing w:line="560" w:lineRule="exact"/>
        <w:jc w:val="center"/>
        <w:rPr>
          <w:rFonts w:ascii="宋体" w:cs="方正仿宋_GBK"/>
          <w:sz w:val="44"/>
          <w:szCs w:val="44"/>
        </w:rPr>
      </w:pPr>
      <w:r>
        <w:rPr>
          <w:rFonts w:hint="eastAsia" w:ascii="宋体" w:hAnsi="宋体" w:cs="方正仿宋_GBK"/>
          <w:sz w:val="44"/>
          <w:szCs w:val="44"/>
        </w:rPr>
        <w:t>目</w:t>
      </w:r>
      <w:r>
        <w:rPr>
          <w:rFonts w:ascii="宋体" w:hAnsi="宋体" w:cs="方正仿宋_GBK"/>
          <w:sz w:val="44"/>
          <w:szCs w:val="44"/>
        </w:rPr>
        <w:t xml:space="preserve"> </w:t>
      </w:r>
      <w:r>
        <w:rPr>
          <w:rFonts w:hint="eastAsia" w:ascii="宋体" w:hAnsi="宋体" w:cs="方正仿宋_GBK"/>
          <w:sz w:val="44"/>
          <w:szCs w:val="44"/>
        </w:rPr>
        <w:t>　　录</w:t>
      </w:r>
    </w:p>
    <w:p>
      <w:pPr>
        <w:spacing w:line="560" w:lineRule="exact"/>
        <w:jc w:val="center"/>
        <w:rPr>
          <w:rFonts w:ascii="宋体" w:cs="方正仿宋_GBK"/>
          <w:sz w:val="44"/>
          <w:szCs w:val="44"/>
        </w:rPr>
      </w:pPr>
    </w:p>
    <w:p>
      <w:pPr>
        <w:spacing w:line="560" w:lineRule="exact"/>
        <w:jc w:val="center"/>
        <w:rPr>
          <w:rFonts w:ascii="宋体" w:cs="方正仿宋_GBK"/>
          <w:sz w:val="36"/>
          <w:szCs w:val="36"/>
        </w:rPr>
      </w:pPr>
    </w:p>
    <w:p>
      <w:pPr>
        <w:spacing w:line="560" w:lineRule="exact"/>
        <w:ind w:firstLine="640" w:firstLineChars="200"/>
        <w:rPr>
          <w:rFonts w:ascii="宋体" w:cs="方正仿宋_GBK"/>
          <w:sz w:val="32"/>
          <w:szCs w:val="32"/>
        </w:rPr>
      </w:pPr>
      <w:r>
        <w:rPr>
          <w:rFonts w:ascii="宋体" w:hAnsi="宋体" w:cs="方正仿宋_GBK"/>
          <w:sz w:val="32"/>
          <w:szCs w:val="32"/>
        </w:rPr>
        <w:t>1.</w:t>
      </w:r>
      <w:r>
        <w:rPr>
          <w:rFonts w:hint="eastAsia" w:ascii="宋体" w:hAnsi="宋体" w:cs="方正仿宋_GBK"/>
          <w:sz w:val="32"/>
          <w:szCs w:val="32"/>
        </w:rPr>
        <w:t>企业基本情况</w:t>
      </w:r>
    </w:p>
    <w:p>
      <w:pPr>
        <w:spacing w:line="560" w:lineRule="exact"/>
        <w:ind w:firstLine="640" w:firstLineChars="200"/>
        <w:rPr>
          <w:rFonts w:ascii="宋体" w:cs="方正仿宋_GBK"/>
          <w:sz w:val="32"/>
          <w:szCs w:val="32"/>
        </w:rPr>
      </w:pPr>
      <w:r>
        <w:rPr>
          <w:rFonts w:ascii="宋体" w:hAnsi="宋体" w:cs="方正仿宋_GBK"/>
          <w:sz w:val="32"/>
          <w:szCs w:val="32"/>
        </w:rPr>
        <w:t>2.</w:t>
      </w:r>
      <w:r>
        <w:rPr>
          <w:rFonts w:hint="eastAsia" w:ascii="宋体" w:hAnsi="宋体" w:cs="方正仿宋_GBK"/>
          <w:sz w:val="32"/>
          <w:szCs w:val="32"/>
        </w:rPr>
        <w:t>监测点位、项目及频次</w:t>
      </w:r>
    </w:p>
    <w:p>
      <w:pPr>
        <w:spacing w:line="560" w:lineRule="exact"/>
        <w:ind w:firstLine="640" w:firstLineChars="200"/>
        <w:rPr>
          <w:rFonts w:ascii="宋体" w:cs="方正仿宋_GBK"/>
          <w:sz w:val="32"/>
          <w:szCs w:val="32"/>
        </w:rPr>
      </w:pPr>
      <w:r>
        <w:rPr>
          <w:rFonts w:ascii="宋体" w:hAnsi="宋体" w:cs="方正仿宋_GBK"/>
          <w:sz w:val="32"/>
          <w:szCs w:val="32"/>
        </w:rPr>
        <w:t>3.</w:t>
      </w:r>
      <w:r>
        <w:rPr>
          <w:rFonts w:hint="eastAsia" w:ascii="宋体" w:hAnsi="宋体" w:cs="方正仿宋_GBK"/>
          <w:sz w:val="32"/>
          <w:szCs w:val="32"/>
        </w:rPr>
        <w:t>监测点位示意图</w:t>
      </w:r>
    </w:p>
    <w:p>
      <w:pPr>
        <w:spacing w:line="560" w:lineRule="exact"/>
        <w:ind w:firstLine="640" w:firstLineChars="200"/>
        <w:rPr>
          <w:rFonts w:ascii="宋体" w:cs="方正仿宋_GBK"/>
          <w:sz w:val="32"/>
          <w:szCs w:val="32"/>
        </w:rPr>
      </w:pPr>
      <w:r>
        <w:rPr>
          <w:rFonts w:ascii="宋体" w:hAnsi="宋体" w:cs="方正仿宋_GBK"/>
          <w:sz w:val="32"/>
          <w:szCs w:val="32"/>
        </w:rPr>
        <w:t>4.</w:t>
      </w:r>
      <w:r>
        <w:rPr>
          <w:rFonts w:hint="eastAsia" w:ascii="宋体" w:hAnsi="宋体" w:cs="方正仿宋_GBK"/>
          <w:sz w:val="32"/>
          <w:szCs w:val="32"/>
        </w:rPr>
        <w:t>执行标准限值及监测方法、仪器</w:t>
      </w:r>
    </w:p>
    <w:p>
      <w:pPr>
        <w:spacing w:line="560" w:lineRule="exact"/>
        <w:ind w:firstLine="640" w:firstLineChars="200"/>
        <w:rPr>
          <w:rFonts w:ascii="宋体" w:cs="方正仿宋_GBK"/>
          <w:sz w:val="32"/>
          <w:szCs w:val="32"/>
        </w:rPr>
      </w:pPr>
      <w:r>
        <w:rPr>
          <w:rFonts w:ascii="宋体" w:hAnsi="宋体" w:cs="方正仿宋_GBK"/>
          <w:sz w:val="32"/>
          <w:szCs w:val="32"/>
        </w:rPr>
        <w:t>5.</w:t>
      </w:r>
      <w:r>
        <w:rPr>
          <w:rFonts w:hint="eastAsia" w:ascii="宋体" w:hAnsi="宋体" w:cs="方正仿宋_GBK"/>
          <w:sz w:val="32"/>
          <w:szCs w:val="32"/>
        </w:rPr>
        <w:t>质量控制措施</w:t>
      </w:r>
    </w:p>
    <w:p>
      <w:pPr>
        <w:spacing w:line="560" w:lineRule="exact"/>
        <w:ind w:firstLine="640" w:firstLineChars="200"/>
        <w:rPr>
          <w:rFonts w:ascii="宋体" w:cs="方正仿宋_GBK"/>
          <w:sz w:val="32"/>
          <w:szCs w:val="32"/>
        </w:rPr>
      </w:pPr>
      <w:r>
        <w:rPr>
          <w:rFonts w:ascii="宋体" w:hAnsi="宋体" w:cs="方正仿宋_GBK"/>
          <w:sz w:val="32"/>
          <w:szCs w:val="32"/>
        </w:rPr>
        <w:t>6.</w:t>
      </w:r>
      <w:r>
        <w:rPr>
          <w:rFonts w:hint="eastAsia" w:ascii="宋体" w:hAnsi="宋体" w:cs="方正仿宋_GBK"/>
          <w:sz w:val="32"/>
          <w:szCs w:val="32"/>
        </w:rPr>
        <w:t>监测结果公开方式和时限</w:t>
      </w: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r>
        <w:rPr>
          <w:rFonts w:hint="eastAsia" w:ascii="宋体" w:hAnsi="宋体" w:cs="方正仿宋_GBK"/>
          <w:sz w:val="32"/>
          <w:szCs w:val="32"/>
        </w:rPr>
        <w:t>本公司属国控重点监控企业，为规范本公司自行监测及信息公开方式，根据《中华人民共和国环境保护费》、《“十二五”主要污染物总量减排考核办法》、《“十二五”主要污染物总量减排监测办法》、《环境监测管理办法》等有关规定，按照国家或地方污染物排放（控制）标准，环境影响评价报告书（表）及其批复、环境监测技术规范的要求，制定自行监测方案。</w:t>
      </w:r>
    </w:p>
    <w:p>
      <w:pPr>
        <w:spacing w:line="560" w:lineRule="exact"/>
        <w:ind w:firstLine="640" w:firstLineChars="200"/>
        <w:rPr>
          <w:rFonts w:ascii="宋体" w:cs="方正仿宋_GBK"/>
          <w:sz w:val="32"/>
          <w:szCs w:val="32"/>
        </w:rPr>
      </w:pPr>
      <w:r>
        <w:rPr>
          <w:rFonts w:hint="eastAsia" w:ascii="宋体" w:hAnsi="宋体" w:cs="方正仿宋_GBK"/>
          <w:sz w:val="32"/>
          <w:szCs w:val="32"/>
        </w:rPr>
        <w:t>本方案向社会公开，并报苏州市环境保护主管部门备案。</w:t>
      </w: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ind w:firstLine="640" w:firstLineChars="200"/>
        <w:rPr>
          <w:rFonts w:ascii="宋体" w:cs="方正仿宋_GBK"/>
          <w:sz w:val="32"/>
          <w:szCs w:val="32"/>
        </w:rPr>
      </w:pPr>
    </w:p>
    <w:p>
      <w:pPr>
        <w:spacing w:line="560" w:lineRule="exact"/>
        <w:rPr>
          <w:rFonts w:ascii="宋体" w:cs="方正仿宋_GBK"/>
          <w:b/>
          <w:sz w:val="32"/>
          <w:szCs w:val="32"/>
        </w:rPr>
      </w:pPr>
      <w:r>
        <w:rPr>
          <w:rFonts w:hint="eastAsia" w:ascii="宋体" w:hAnsi="宋体" w:cs="方正仿宋_GBK"/>
          <w:b/>
          <w:sz w:val="32"/>
          <w:szCs w:val="32"/>
        </w:rPr>
        <w:t>一、企业基本情况</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88"/>
        <w:gridCol w:w="2127"/>
        <w:gridCol w:w="24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22" w:type="dxa"/>
            <w:gridSpan w:val="5"/>
            <w:vAlign w:val="top"/>
          </w:tcPr>
          <w:p>
            <w:pPr>
              <w:spacing w:line="560" w:lineRule="exact"/>
              <w:rPr>
                <w:rFonts w:ascii="宋体" w:cs="方正仿宋_GBK"/>
                <w:b/>
                <w:color w:val="auto"/>
                <w:sz w:val="32"/>
                <w:szCs w:val="32"/>
              </w:rPr>
            </w:pPr>
            <w:r>
              <w:rPr>
                <w:rFonts w:hint="eastAsia" w:ascii="宋体" w:hAnsi="宋体" w:cs="方正仿宋_GBK"/>
                <w:b/>
                <w:color w:val="auto"/>
                <w:sz w:val="32"/>
                <w:szCs w:val="32"/>
              </w:rPr>
              <w:t>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企业名称</w:t>
            </w:r>
          </w:p>
        </w:tc>
        <w:tc>
          <w:tcPr>
            <w:tcW w:w="7234" w:type="dxa"/>
            <w:gridSpan w:val="4"/>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张家港市清源水处理有限公司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地址</w:t>
            </w:r>
          </w:p>
        </w:tc>
        <w:tc>
          <w:tcPr>
            <w:tcW w:w="7234" w:type="dxa"/>
            <w:gridSpan w:val="4"/>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乐余镇东兴村张家港临江绿色产业园长江路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法人代表</w:t>
            </w:r>
          </w:p>
        </w:tc>
        <w:tc>
          <w:tcPr>
            <w:tcW w:w="2415" w:type="dxa"/>
            <w:gridSpan w:val="2"/>
            <w:vAlign w:val="top"/>
          </w:tcPr>
          <w:p>
            <w:pPr>
              <w:spacing w:line="560" w:lineRule="exact"/>
              <w:rPr>
                <w:rFonts w:hint="eastAsia" w:ascii="宋体" w:eastAsia="宋体" w:cs="方正仿宋_GBK"/>
                <w:color w:val="auto"/>
                <w:sz w:val="28"/>
                <w:szCs w:val="32"/>
                <w:lang w:eastAsia="zh-CN"/>
              </w:rPr>
            </w:pPr>
            <w:r>
              <w:rPr>
                <w:rFonts w:hint="eastAsia" w:ascii="宋体" w:cs="方正仿宋_GBK"/>
                <w:color w:val="auto"/>
                <w:sz w:val="28"/>
                <w:szCs w:val="32"/>
                <w:lang w:eastAsia="zh-CN"/>
              </w:rPr>
              <w:t>刘兰亚</w:t>
            </w:r>
          </w:p>
        </w:tc>
        <w:tc>
          <w:tcPr>
            <w:tcW w:w="2409"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联系方式（手机）</w:t>
            </w:r>
          </w:p>
        </w:tc>
        <w:tc>
          <w:tcPr>
            <w:tcW w:w="2410" w:type="dxa"/>
            <w:vAlign w:val="top"/>
          </w:tcPr>
          <w:p>
            <w:pPr>
              <w:spacing w:line="560" w:lineRule="exact"/>
              <w:rPr>
                <w:rFonts w:hint="default" w:ascii="宋体" w:eastAsia="宋体" w:cs="方正仿宋_GBK"/>
                <w:color w:val="auto"/>
                <w:sz w:val="28"/>
                <w:szCs w:val="32"/>
                <w:lang w:val="en-US" w:eastAsia="zh-CN"/>
              </w:rPr>
            </w:pPr>
            <w:r>
              <w:rPr>
                <w:rFonts w:ascii="宋体" w:hAnsi="宋体" w:cs="方正仿宋_GBK"/>
                <w:color w:val="auto"/>
                <w:sz w:val="28"/>
                <w:szCs w:val="32"/>
              </w:rPr>
              <w:t>13</w:t>
            </w:r>
            <w:r>
              <w:rPr>
                <w:rFonts w:hint="eastAsia" w:ascii="宋体" w:hAnsi="宋体" w:cs="方正仿宋_GBK"/>
                <w:color w:val="auto"/>
                <w:sz w:val="28"/>
                <w:szCs w:val="32"/>
                <w:lang w:val="en-US" w:eastAsia="zh-CN"/>
              </w:rPr>
              <w:t>962282637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联系人</w:t>
            </w:r>
          </w:p>
        </w:tc>
        <w:tc>
          <w:tcPr>
            <w:tcW w:w="2415" w:type="dxa"/>
            <w:gridSpan w:val="2"/>
            <w:vAlign w:val="top"/>
          </w:tcPr>
          <w:p>
            <w:pPr>
              <w:spacing w:line="560" w:lineRule="exact"/>
              <w:rPr>
                <w:rFonts w:hint="eastAsia" w:ascii="宋体" w:eastAsia="宋体" w:cs="方正仿宋_GBK"/>
                <w:color w:val="auto"/>
                <w:sz w:val="28"/>
                <w:szCs w:val="32"/>
                <w:lang w:eastAsia="zh-CN"/>
              </w:rPr>
            </w:pPr>
            <w:r>
              <w:rPr>
                <w:rFonts w:hint="eastAsia" w:ascii="宋体" w:hAnsi="宋体" w:cs="方正仿宋_GBK"/>
                <w:color w:val="auto"/>
                <w:sz w:val="28"/>
                <w:szCs w:val="32"/>
                <w:lang w:eastAsia="zh-CN"/>
              </w:rPr>
              <w:t>顾亚军</w:t>
            </w:r>
          </w:p>
        </w:tc>
        <w:tc>
          <w:tcPr>
            <w:tcW w:w="2409"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联系方式（手机）</w:t>
            </w:r>
          </w:p>
        </w:tc>
        <w:tc>
          <w:tcPr>
            <w:tcW w:w="2410" w:type="dxa"/>
            <w:vAlign w:val="top"/>
          </w:tcPr>
          <w:p>
            <w:pPr>
              <w:spacing w:line="560" w:lineRule="exact"/>
              <w:rPr>
                <w:rFonts w:hint="default" w:ascii="宋体" w:eastAsia="宋体" w:cs="方正仿宋_GBK"/>
                <w:color w:val="auto"/>
                <w:sz w:val="28"/>
                <w:szCs w:val="32"/>
                <w:lang w:val="en-US" w:eastAsia="zh-CN"/>
              </w:rPr>
            </w:pPr>
            <w:r>
              <w:rPr>
                <w:rFonts w:hint="eastAsia" w:ascii="宋体" w:hAnsi="宋体" w:cs="方正仿宋_GBK"/>
                <w:color w:val="auto"/>
                <w:sz w:val="28"/>
                <w:szCs w:val="32"/>
                <w:lang w:val="en-US" w:eastAsia="zh-CN"/>
              </w:rPr>
              <w:t>13776261353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所属行业</w:t>
            </w:r>
          </w:p>
        </w:tc>
        <w:tc>
          <w:tcPr>
            <w:tcW w:w="2415" w:type="dxa"/>
            <w:gridSpan w:val="2"/>
            <w:vAlign w:val="top"/>
          </w:tcPr>
          <w:p>
            <w:pPr>
              <w:spacing w:line="560" w:lineRule="exact"/>
              <w:rPr>
                <w:rFonts w:ascii="宋体" w:cs="方正仿宋_GBK"/>
                <w:color w:val="auto"/>
                <w:sz w:val="21"/>
                <w:szCs w:val="21"/>
              </w:rPr>
            </w:pPr>
            <w:r>
              <w:rPr>
                <w:rFonts w:hint="eastAsia" w:ascii="宋体" w:hAnsi="宋体" w:cs="方正仿宋_GBK"/>
                <w:color w:val="auto"/>
                <w:sz w:val="21"/>
                <w:szCs w:val="21"/>
              </w:rPr>
              <w:t>污水处理及其再生利用</w:t>
            </w:r>
          </w:p>
        </w:tc>
        <w:tc>
          <w:tcPr>
            <w:tcW w:w="2409" w:type="dxa"/>
            <w:vAlign w:val="top"/>
          </w:tcPr>
          <w:p>
            <w:pPr>
              <w:spacing w:line="560" w:lineRule="exact"/>
              <w:rPr>
                <w:rFonts w:ascii="宋体" w:cs="方正仿宋_GBK"/>
                <w:color w:val="auto"/>
                <w:sz w:val="21"/>
                <w:szCs w:val="21"/>
              </w:rPr>
            </w:pPr>
            <w:r>
              <w:rPr>
                <w:rFonts w:hint="eastAsia" w:ascii="宋体" w:hAnsi="宋体" w:cs="方正仿宋_GBK"/>
                <w:color w:val="auto"/>
                <w:sz w:val="28"/>
                <w:szCs w:val="28"/>
              </w:rPr>
              <w:t>生产周期</w:t>
            </w:r>
          </w:p>
        </w:tc>
        <w:tc>
          <w:tcPr>
            <w:tcW w:w="2410" w:type="dxa"/>
            <w:vAlign w:val="top"/>
          </w:tcPr>
          <w:p>
            <w:pPr>
              <w:spacing w:line="560" w:lineRule="exact"/>
              <w:rPr>
                <w:rFonts w:ascii="宋体" w:cs="方正仿宋_GBK"/>
                <w:color w:val="auto"/>
                <w:sz w:val="21"/>
                <w:szCs w:val="21"/>
              </w:rPr>
            </w:pPr>
            <w:r>
              <w:rPr>
                <w:rFonts w:hint="eastAsia" w:ascii="宋体" w:hAnsi="宋体" w:cs="方正仿宋_GBK"/>
                <w:color w:val="auto"/>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成立时间</w:t>
            </w:r>
          </w:p>
        </w:tc>
        <w:tc>
          <w:tcPr>
            <w:tcW w:w="2415" w:type="dxa"/>
            <w:gridSpan w:val="2"/>
            <w:vAlign w:val="top"/>
          </w:tcPr>
          <w:p>
            <w:pPr>
              <w:spacing w:line="560" w:lineRule="exact"/>
              <w:rPr>
                <w:rFonts w:ascii="宋体" w:cs="方正仿宋_GBK"/>
                <w:color w:val="auto"/>
                <w:sz w:val="28"/>
                <w:szCs w:val="32"/>
              </w:rPr>
            </w:pPr>
            <w:r>
              <w:rPr>
                <w:rFonts w:ascii="宋体" w:hAnsi="宋体" w:cs="方正仿宋_GBK"/>
                <w:color w:val="auto"/>
                <w:sz w:val="28"/>
                <w:szCs w:val="32"/>
              </w:rPr>
              <w:t>2002</w:t>
            </w:r>
            <w:r>
              <w:rPr>
                <w:rFonts w:ascii="宋体" w:cs="方正仿宋_GBK"/>
                <w:color w:val="auto"/>
                <w:sz w:val="28"/>
                <w:szCs w:val="32"/>
              </w:rPr>
              <w:t>.</w:t>
            </w:r>
            <w:r>
              <w:rPr>
                <w:rFonts w:ascii="宋体" w:hAnsi="宋体" w:cs="方正仿宋_GBK"/>
                <w:color w:val="auto"/>
                <w:sz w:val="28"/>
                <w:szCs w:val="32"/>
              </w:rPr>
              <w:t>9</w:t>
            </w:r>
          </w:p>
        </w:tc>
        <w:tc>
          <w:tcPr>
            <w:tcW w:w="2409" w:type="dxa"/>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职工人数</w:t>
            </w:r>
          </w:p>
        </w:tc>
        <w:tc>
          <w:tcPr>
            <w:tcW w:w="2410" w:type="dxa"/>
            <w:vAlign w:val="top"/>
          </w:tcPr>
          <w:p>
            <w:pPr>
              <w:spacing w:line="560" w:lineRule="exact"/>
              <w:rPr>
                <w:rFonts w:hint="default" w:ascii="宋体" w:eastAsia="宋体" w:cs="方正仿宋_GBK"/>
                <w:color w:val="auto"/>
                <w:sz w:val="28"/>
                <w:szCs w:val="32"/>
                <w:lang w:val="en-US" w:eastAsia="zh-CN"/>
              </w:rPr>
            </w:pPr>
            <w:r>
              <w:rPr>
                <w:rFonts w:hint="eastAsia" w:ascii="宋体" w:hAnsi="宋体" w:cs="方正仿宋_GBK"/>
                <w:color w:val="auto"/>
                <w:sz w:val="28"/>
                <w:szCs w:val="32"/>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vAlign w:val="center"/>
          </w:tcPr>
          <w:p>
            <w:pPr>
              <w:spacing w:line="560" w:lineRule="exact"/>
              <w:rPr>
                <w:rFonts w:ascii="宋体" w:cs="方正仿宋_GBK"/>
                <w:color w:val="auto"/>
                <w:sz w:val="28"/>
                <w:szCs w:val="32"/>
              </w:rPr>
            </w:pPr>
            <w:r>
              <w:rPr>
                <w:rFonts w:hint="eastAsia" w:ascii="宋体" w:hAnsi="宋体" w:cs="方正仿宋_GBK"/>
                <w:color w:val="auto"/>
                <w:sz w:val="28"/>
                <w:szCs w:val="32"/>
              </w:rPr>
              <w:t>占地面积</w:t>
            </w:r>
          </w:p>
        </w:tc>
        <w:tc>
          <w:tcPr>
            <w:tcW w:w="2415" w:type="dxa"/>
            <w:gridSpan w:val="2"/>
            <w:vAlign w:val="top"/>
          </w:tcPr>
          <w:p>
            <w:pPr>
              <w:spacing w:line="560" w:lineRule="exact"/>
              <w:rPr>
                <w:rFonts w:ascii="宋体" w:cs="方正仿宋_GBK"/>
                <w:color w:val="auto"/>
                <w:sz w:val="28"/>
                <w:szCs w:val="32"/>
                <w:vertAlign w:val="superscript"/>
              </w:rPr>
            </w:pPr>
            <w:r>
              <w:rPr>
                <w:rFonts w:ascii="宋体" w:hAnsi="宋体" w:cs="方正仿宋_GBK"/>
                <w:color w:val="auto"/>
                <w:sz w:val="28"/>
                <w:szCs w:val="32"/>
              </w:rPr>
              <w:t>36600m</w:t>
            </w:r>
            <w:r>
              <w:rPr>
                <w:rFonts w:ascii="宋体" w:hAnsi="宋体" w:cs="方正仿宋_GBK"/>
                <w:color w:val="auto"/>
                <w:sz w:val="28"/>
                <w:szCs w:val="32"/>
                <w:vertAlign w:val="superscript"/>
              </w:rPr>
              <w:t>2</w:t>
            </w:r>
          </w:p>
        </w:tc>
        <w:tc>
          <w:tcPr>
            <w:tcW w:w="4819" w:type="dxa"/>
            <w:gridSpan w:val="2"/>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污染源类型：废水国控源</w:t>
            </w:r>
            <w:r>
              <w:rPr>
                <w:rFonts w:ascii="宋体" w:hAnsi="宋体" w:cs="方正仿宋_GBK"/>
                <w:color w:val="auto"/>
                <w:sz w:val="28"/>
                <w:szCs w:val="32"/>
              </w:rPr>
              <w:t>[</w:t>
            </w:r>
            <w:r>
              <w:rPr>
                <w:rFonts w:hint="eastAsia" w:ascii="宋体" w:hAnsi="宋体" w:cs="方正仿宋_GBK"/>
                <w:color w:val="auto"/>
                <w:sz w:val="28"/>
                <w:szCs w:val="32"/>
              </w:rPr>
              <w:t>√</w:t>
            </w:r>
            <w:r>
              <w:rPr>
                <w:rFonts w:ascii="宋体" w:hAnsi="宋体" w:cs="方正仿宋_GBK"/>
                <w:color w:val="auto"/>
                <w:sz w:val="28"/>
                <w:szCs w:val="32"/>
              </w:rPr>
              <w:t>]</w:t>
            </w:r>
            <w:r>
              <w:rPr>
                <w:rFonts w:hint="eastAsia" w:ascii="宋体" w:hAnsi="宋体" w:cs="方正仿宋_GBK"/>
                <w:color w:val="auto"/>
                <w:sz w:val="28"/>
                <w:szCs w:val="32"/>
              </w:rPr>
              <w:t>废气国控源</w:t>
            </w:r>
            <w:r>
              <w:rPr>
                <w:rFonts w:ascii="宋体" w:hAnsi="宋体" w:cs="方正仿宋_GBK"/>
                <w:color w:val="auto"/>
                <w:sz w:val="28"/>
                <w:szCs w:val="32"/>
              </w:rPr>
              <w:t>[ ]</w:t>
            </w:r>
            <w:r>
              <w:rPr>
                <w:rFonts w:hint="eastAsia" w:ascii="宋体" w:hAnsi="宋体" w:cs="方正仿宋_GBK"/>
                <w:color w:val="auto"/>
                <w:sz w:val="28"/>
                <w:szCs w:val="32"/>
              </w:rPr>
              <w:t>规模化畜禽养殖场</w:t>
            </w:r>
            <w:r>
              <w:rPr>
                <w:rFonts w:ascii="宋体" w:hAnsi="宋体" w:cs="方正仿宋_GBK"/>
                <w:color w:val="auto"/>
                <w:sz w:val="28"/>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22" w:type="dxa"/>
            <w:gridSpan w:val="5"/>
            <w:vAlign w:val="center"/>
          </w:tcPr>
          <w:p>
            <w:pPr>
              <w:spacing w:line="560" w:lineRule="exact"/>
              <w:rPr>
                <w:rFonts w:ascii="宋体" w:cs="方正仿宋_GBK"/>
                <w:b/>
                <w:color w:val="auto"/>
                <w:sz w:val="32"/>
                <w:szCs w:val="32"/>
              </w:rPr>
            </w:pPr>
            <w:r>
              <w:rPr>
                <w:rFonts w:hint="eastAsia" w:ascii="宋体" w:hAnsi="宋体" w:cs="方正仿宋_GBK"/>
                <w:b/>
                <w:color w:val="auto"/>
                <w:sz w:val="32"/>
                <w:szCs w:val="32"/>
              </w:rPr>
              <w:t>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4" w:hRule="atLeast"/>
        </w:trPr>
        <w:tc>
          <w:tcPr>
            <w:tcW w:w="9322" w:type="dxa"/>
            <w:gridSpan w:val="5"/>
            <w:vAlign w:val="top"/>
          </w:tcPr>
          <w:p>
            <w:pPr>
              <w:spacing w:line="560" w:lineRule="exact"/>
              <w:rPr>
                <w:rFonts w:ascii="宋体" w:cs="方正仿宋_GBK"/>
                <w:bCs/>
                <w:color w:val="auto"/>
                <w:sz w:val="28"/>
                <w:szCs w:val="32"/>
              </w:rPr>
            </w:pPr>
            <w:r>
              <w:rPr>
                <w:rFonts w:hint="eastAsia" w:ascii="宋体" w:hAnsi="宋体" w:cs="方正仿宋_GBK"/>
                <w:bCs/>
                <w:color w:val="auto"/>
                <w:sz w:val="28"/>
                <w:szCs w:val="32"/>
              </w:rPr>
              <w:t>工程规模：废水处理</w:t>
            </w:r>
            <w:r>
              <w:rPr>
                <w:rFonts w:ascii="宋体" w:hAnsi="宋体" w:cs="方正仿宋_GBK"/>
                <w:bCs/>
                <w:color w:val="auto"/>
                <w:sz w:val="28"/>
                <w:szCs w:val="32"/>
              </w:rPr>
              <w:t>1</w:t>
            </w:r>
            <w:r>
              <w:rPr>
                <w:rFonts w:hint="eastAsia" w:ascii="宋体" w:cs="方正仿宋_GBK"/>
                <w:bCs/>
                <w:color w:val="auto"/>
                <w:sz w:val="28"/>
                <w:szCs w:val="32"/>
                <w:lang w:val="en-US" w:eastAsia="zh-CN"/>
              </w:rPr>
              <w:t>5</w:t>
            </w:r>
            <w:r>
              <w:rPr>
                <w:rFonts w:ascii="宋体" w:cs="方正仿宋_GBK"/>
                <w:bCs/>
                <w:color w:val="auto"/>
                <w:sz w:val="28"/>
                <w:szCs w:val="32"/>
              </w:rPr>
              <w:t>000</w:t>
            </w:r>
            <w:r>
              <w:rPr>
                <w:rFonts w:hint="eastAsia" w:ascii="宋体" w:hAnsi="宋体" w:cs="方正仿宋_GBK"/>
                <w:bCs/>
                <w:color w:val="auto"/>
                <w:sz w:val="28"/>
                <w:szCs w:val="32"/>
              </w:rPr>
              <w:t>吨</w:t>
            </w:r>
            <w:r>
              <w:rPr>
                <w:rFonts w:ascii="宋体" w:hAnsi="宋体" w:cs="方正仿宋_GBK"/>
                <w:bCs/>
                <w:color w:val="auto"/>
                <w:sz w:val="28"/>
                <w:szCs w:val="32"/>
              </w:rPr>
              <w:t>/</w:t>
            </w:r>
            <w:r>
              <w:rPr>
                <w:rFonts w:hint="eastAsia" w:ascii="宋体" w:hAnsi="宋体" w:cs="方正仿宋_GBK"/>
                <w:bCs/>
                <w:color w:val="auto"/>
                <w:sz w:val="28"/>
                <w:szCs w:val="32"/>
              </w:rPr>
              <w:t>天</w:t>
            </w:r>
          </w:p>
          <w:p>
            <w:pPr>
              <w:spacing w:line="560" w:lineRule="exact"/>
              <w:rPr>
                <w:rFonts w:ascii="宋体" w:cs="方正仿宋_GBK"/>
                <w:bCs/>
                <w:color w:val="auto"/>
                <w:sz w:val="28"/>
                <w:szCs w:val="32"/>
              </w:rPr>
            </w:pPr>
            <w:r>
              <w:rPr>
                <w:rFonts w:hint="eastAsia" w:ascii="宋体" w:hAnsi="宋体" w:cs="方正仿宋_GBK"/>
                <w:bCs/>
                <w:color w:val="auto"/>
                <w:sz w:val="28"/>
                <w:szCs w:val="32"/>
              </w:rPr>
              <w:t>主要生产产品：废水处理</w:t>
            </w:r>
          </w:p>
          <w:p>
            <w:pPr>
              <w:spacing w:line="560" w:lineRule="exact"/>
              <w:ind w:firstLine="560" w:firstLineChars="200"/>
              <w:rPr>
                <w:rFonts w:ascii="宋体" w:cs="方正仿宋_GBK"/>
                <w:bCs/>
                <w:color w:val="auto"/>
                <w:sz w:val="28"/>
                <w:szCs w:val="32"/>
              </w:rPr>
            </w:pPr>
            <w:r>
              <w:rPr>
                <w:rFonts w:hint="eastAsia" w:ascii="宋体" w:hAnsi="宋体" w:cs="方正仿宋_GBK"/>
                <w:bCs/>
                <w:color w:val="auto"/>
                <w:sz w:val="28"/>
                <w:szCs w:val="32"/>
              </w:rPr>
              <w:t>废水处理项目由张家港市格锐环境工程有限公司设计，一期工程规模</w:t>
            </w:r>
            <w:r>
              <w:rPr>
                <w:rFonts w:ascii="宋体" w:hAnsi="宋体" w:cs="方正仿宋_GBK"/>
                <w:bCs/>
                <w:color w:val="auto"/>
                <w:sz w:val="28"/>
                <w:szCs w:val="32"/>
              </w:rPr>
              <w:t>5</w:t>
            </w:r>
            <w:r>
              <w:rPr>
                <w:rFonts w:ascii="宋体" w:cs="方正仿宋_GBK"/>
                <w:bCs/>
                <w:color w:val="auto"/>
                <w:sz w:val="28"/>
                <w:szCs w:val="32"/>
              </w:rPr>
              <w:t>000</w:t>
            </w:r>
            <w:r>
              <w:rPr>
                <w:rFonts w:hint="eastAsia" w:ascii="宋体" w:hAnsi="宋体" w:cs="方正仿宋_GBK"/>
                <w:bCs/>
                <w:color w:val="auto"/>
                <w:sz w:val="28"/>
                <w:szCs w:val="32"/>
              </w:rPr>
              <w:t>吨</w:t>
            </w:r>
            <w:r>
              <w:rPr>
                <w:rFonts w:ascii="宋体" w:hAnsi="宋体" w:cs="方正仿宋_GBK"/>
                <w:bCs/>
                <w:color w:val="auto"/>
                <w:sz w:val="28"/>
                <w:szCs w:val="32"/>
              </w:rPr>
              <w:t>/</w:t>
            </w:r>
            <w:r>
              <w:rPr>
                <w:rFonts w:hint="eastAsia" w:ascii="宋体" w:hAnsi="宋体" w:cs="方正仿宋_GBK"/>
                <w:bCs/>
                <w:color w:val="auto"/>
                <w:sz w:val="28"/>
                <w:szCs w:val="32"/>
              </w:rPr>
              <w:t>天废水处理项目，环境影响报告表由张家港市环境科学研究所编制，</w:t>
            </w:r>
            <w:r>
              <w:rPr>
                <w:rFonts w:ascii="宋体" w:hAnsi="宋体" w:cs="方正仿宋_GBK"/>
                <w:bCs/>
                <w:color w:val="auto"/>
                <w:sz w:val="28"/>
                <w:szCs w:val="32"/>
              </w:rPr>
              <w:t>2007</w:t>
            </w:r>
            <w:r>
              <w:rPr>
                <w:rFonts w:hint="eastAsia" w:ascii="宋体" w:hAnsi="宋体" w:cs="方正仿宋_GBK"/>
                <w:bCs/>
                <w:color w:val="auto"/>
                <w:sz w:val="28"/>
                <w:szCs w:val="32"/>
              </w:rPr>
              <w:t>年</w:t>
            </w:r>
            <w:r>
              <w:rPr>
                <w:rFonts w:ascii="宋体" w:hAnsi="宋体" w:cs="方正仿宋_GBK"/>
                <w:bCs/>
                <w:color w:val="auto"/>
                <w:sz w:val="28"/>
                <w:szCs w:val="32"/>
              </w:rPr>
              <w:t>2</w:t>
            </w:r>
            <w:r>
              <w:rPr>
                <w:rFonts w:hint="eastAsia" w:ascii="宋体" w:hAnsi="宋体" w:cs="方正仿宋_GBK"/>
                <w:bCs/>
                <w:color w:val="auto"/>
                <w:sz w:val="28"/>
                <w:szCs w:val="32"/>
              </w:rPr>
              <w:t>月通过张家港市环保局审批，</w:t>
            </w:r>
            <w:r>
              <w:rPr>
                <w:rFonts w:ascii="宋体" w:hAnsi="宋体" w:cs="方正仿宋_GBK"/>
                <w:bCs/>
                <w:color w:val="auto"/>
                <w:sz w:val="28"/>
                <w:szCs w:val="32"/>
              </w:rPr>
              <w:t>2007</w:t>
            </w:r>
            <w:r>
              <w:rPr>
                <w:rFonts w:hint="eastAsia" w:ascii="宋体" w:hAnsi="宋体" w:cs="方正仿宋_GBK"/>
                <w:bCs/>
                <w:color w:val="auto"/>
                <w:sz w:val="28"/>
                <w:szCs w:val="32"/>
              </w:rPr>
              <w:t>年</w:t>
            </w:r>
            <w:r>
              <w:rPr>
                <w:rFonts w:ascii="宋体" w:hAnsi="宋体" w:cs="方正仿宋_GBK"/>
                <w:bCs/>
                <w:color w:val="auto"/>
                <w:sz w:val="28"/>
                <w:szCs w:val="32"/>
              </w:rPr>
              <w:t>6</w:t>
            </w:r>
            <w:r>
              <w:rPr>
                <w:rFonts w:hint="eastAsia" w:ascii="宋体" w:hAnsi="宋体" w:cs="方正仿宋_GBK"/>
                <w:bCs/>
                <w:color w:val="auto"/>
                <w:sz w:val="28"/>
                <w:szCs w:val="32"/>
              </w:rPr>
              <w:t>月试生产，</w:t>
            </w:r>
            <w:r>
              <w:rPr>
                <w:rFonts w:ascii="宋体" w:hAnsi="宋体" w:cs="方正仿宋_GBK"/>
                <w:bCs/>
                <w:color w:val="auto"/>
                <w:sz w:val="28"/>
                <w:szCs w:val="32"/>
              </w:rPr>
              <w:t>2008</w:t>
            </w:r>
            <w:r>
              <w:rPr>
                <w:rFonts w:hint="eastAsia" w:ascii="宋体" w:hAnsi="宋体" w:cs="方正仿宋_GBK"/>
                <w:bCs/>
                <w:color w:val="auto"/>
                <w:sz w:val="28"/>
                <w:szCs w:val="32"/>
              </w:rPr>
              <w:t>年</w:t>
            </w:r>
            <w:r>
              <w:rPr>
                <w:rFonts w:ascii="宋体" w:hAnsi="宋体" w:cs="方正仿宋_GBK"/>
                <w:bCs/>
                <w:color w:val="auto"/>
                <w:sz w:val="28"/>
                <w:szCs w:val="32"/>
              </w:rPr>
              <w:t>8</w:t>
            </w:r>
            <w:r>
              <w:rPr>
                <w:rFonts w:hint="eastAsia" w:ascii="宋体" w:hAnsi="宋体" w:cs="方正仿宋_GBK"/>
                <w:bCs/>
                <w:color w:val="auto"/>
                <w:sz w:val="28"/>
                <w:szCs w:val="32"/>
              </w:rPr>
              <w:t>月通过张家港市环境保护局验收。二期工程规模</w:t>
            </w:r>
            <w:r>
              <w:rPr>
                <w:rFonts w:ascii="宋体" w:hAnsi="宋体" w:cs="方正仿宋_GBK"/>
                <w:bCs/>
                <w:color w:val="auto"/>
                <w:sz w:val="28"/>
                <w:szCs w:val="32"/>
              </w:rPr>
              <w:t>5000</w:t>
            </w:r>
            <w:r>
              <w:rPr>
                <w:rFonts w:hint="eastAsia" w:ascii="宋体" w:hAnsi="宋体" w:cs="方正仿宋_GBK"/>
                <w:bCs/>
                <w:color w:val="auto"/>
                <w:sz w:val="28"/>
                <w:szCs w:val="32"/>
              </w:rPr>
              <w:t>吨</w:t>
            </w:r>
            <w:r>
              <w:rPr>
                <w:rFonts w:ascii="宋体" w:hAnsi="宋体" w:cs="方正仿宋_GBK"/>
                <w:bCs/>
                <w:color w:val="auto"/>
                <w:sz w:val="28"/>
                <w:szCs w:val="32"/>
              </w:rPr>
              <w:t>/</w:t>
            </w:r>
            <w:r>
              <w:rPr>
                <w:rFonts w:hint="eastAsia" w:ascii="宋体" w:hAnsi="宋体" w:cs="方正仿宋_GBK"/>
                <w:bCs/>
                <w:color w:val="auto"/>
                <w:sz w:val="28"/>
                <w:szCs w:val="32"/>
              </w:rPr>
              <w:t>天，</w:t>
            </w:r>
            <w:r>
              <w:rPr>
                <w:rFonts w:ascii="宋体" w:hAnsi="宋体" w:cs="方正仿宋_GBK"/>
                <w:bCs/>
                <w:color w:val="auto"/>
                <w:sz w:val="28"/>
                <w:szCs w:val="32"/>
              </w:rPr>
              <w:t>2014</w:t>
            </w:r>
            <w:r>
              <w:rPr>
                <w:rFonts w:hint="eastAsia" w:ascii="宋体" w:hAnsi="宋体" w:cs="方正仿宋_GBK"/>
                <w:bCs/>
                <w:color w:val="auto"/>
                <w:sz w:val="28"/>
                <w:szCs w:val="32"/>
              </w:rPr>
              <w:t>年</w:t>
            </w:r>
            <w:r>
              <w:rPr>
                <w:rFonts w:ascii="宋体" w:hAnsi="宋体" w:cs="方正仿宋_GBK"/>
                <w:bCs/>
                <w:color w:val="auto"/>
                <w:sz w:val="28"/>
                <w:szCs w:val="32"/>
              </w:rPr>
              <w:t>1</w:t>
            </w:r>
            <w:r>
              <w:rPr>
                <w:rFonts w:hint="eastAsia" w:ascii="宋体" w:hAnsi="宋体" w:cs="方正仿宋_GBK"/>
                <w:bCs/>
                <w:color w:val="auto"/>
                <w:sz w:val="28"/>
                <w:szCs w:val="32"/>
              </w:rPr>
              <w:t>月</w:t>
            </w:r>
            <w:r>
              <w:rPr>
                <w:rFonts w:ascii="宋体" w:hAnsi="宋体" w:cs="方正仿宋_GBK"/>
                <w:bCs/>
                <w:color w:val="auto"/>
                <w:sz w:val="28"/>
                <w:szCs w:val="32"/>
              </w:rPr>
              <w:t>20</w:t>
            </w:r>
            <w:r>
              <w:rPr>
                <w:rFonts w:hint="eastAsia" w:ascii="宋体" w:hAnsi="宋体" w:cs="方正仿宋_GBK"/>
                <w:bCs/>
                <w:color w:val="auto"/>
                <w:sz w:val="28"/>
                <w:szCs w:val="32"/>
              </w:rPr>
              <w:t>日通过了张家港市环境监测站验收监测，</w:t>
            </w:r>
            <w:r>
              <w:rPr>
                <w:rFonts w:ascii="宋体" w:hAnsi="宋体" w:cs="方正仿宋_GBK"/>
                <w:bCs/>
                <w:color w:val="auto"/>
                <w:sz w:val="28"/>
                <w:szCs w:val="32"/>
              </w:rPr>
              <w:t>2014</w:t>
            </w:r>
            <w:r>
              <w:rPr>
                <w:rFonts w:hint="eastAsia" w:ascii="宋体" w:hAnsi="宋体" w:cs="方正仿宋_GBK"/>
                <w:bCs/>
                <w:color w:val="auto"/>
                <w:sz w:val="28"/>
                <w:szCs w:val="32"/>
              </w:rPr>
              <w:t>年</w:t>
            </w:r>
            <w:r>
              <w:rPr>
                <w:rFonts w:ascii="宋体" w:hAnsi="宋体" w:cs="方正仿宋_GBK"/>
                <w:bCs/>
                <w:color w:val="auto"/>
                <w:sz w:val="28"/>
                <w:szCs w:val="32"/>
              </w:rPr>
              <w:t>4</w:t>
            </w:r>
            <w:r>
              <w:rPr>
                <w:rFonts w:hint="eastAsia" w:ascii="宋体" w:hAnsi="宋体" w:cs="方正仿宋_GBK"/>
                <w:bCs/>
                <w:color w:val="auto"/>
                <w:sz w:val="28"/>
                <w:szCs w:val="32"/>
              </w:rPr>
              <w:t>月</w:t>
            </w:r>
            <w:r>
              <w:rPr>
                <w:rFonts w:ascii="宋体" w:hAnsi="宋体" w:cs="方正仿宋_GBK"/>
                <w:bCs/>
                <w:color w:val="auto"/>
                <w:sz w:val="28"/>
                <w:szCs w:val="32"/>
              </w:rPr>
              <w:t>28</w:t>
            </w:r>
            <w:r>
              <w:rPr>
                <w:rFonts w:hint="eastAsia" w:ascii="宋体" w:hAnsi="宋体" w:cs="方正仿宋_GBK"/>
                <w:bCs/>
                <w:color w:val="auto"/>
                <w:sz w:val="28"/>
                <w:szCs w:val="32"/>
              </w:rPr>
              <w:t>日通过了张家港市环境保护局验收。</w:t>
            </w:r>
          </w:p>
          <w:p>
            <w:pPr>
              <w:spacing w:line="560" w:lineRule="exact"/>
              <w:ind w:firstLine="560" w:firstLineChars="200"/>
              <w:rPr>
                <w:rFonts w:ascii="宋体" w:cs="方正仿宋_GBK"/>
                <w:bCs/>
                <w:color w:val="auto"/>
                <w:sz w:val="28"/>
                <w:szCs w:val="32"/>
              </w:rPr>
            </w:pPr>
          </w:p>
          <w:p>
            <w:pPr>
              <w:spacing w:line="560" w:lineRule="exact"/>
              <w:ind w:firstLine="560" w:firstLineChars="200"/>
              <w:rPr>
                <w:rFonts w:ascii="宋体" w:cs="方正仿宋_GBK"/>
                <w:bCs/>
                <w:color w:val="auto"/>
                <w:sz w:val="28"/>
                <w:szCs w:val="32"/>
              </w:rPr>
            </w:pPr>
          </w:p>
          <w:p>
            <w:pPr>
              <w:spacing w:line="560" w:lineRule="exact"/>
              <w:ind w:firstLine="560" w:firstLineChars="200"/>
              <w:rPr>
                <w:rFonts w:ascii="宋体" w:cs="方正仿宋_GBK"/>
                <w:bCs/>
                <w:color w:val="auto"/>
                <w:sz w:val="28"/>
                <w:szCs w:val="32"/>
              </w:rPr>
            </w:pPr>
          </w:p>
          <w:p>
            <w:pPr>
              <w:spacing w:line="560" w:lineRule="exact"/>
              <w:ind w:firstLine="560" w:firstLineChars="200"/>
              <w:rPr>
                <w:rFonts w:ascii="宋体" w:cs="方正仿宋_GBK"/>
                <w:bCs/>
                <w:color w:val="auto"/>
                <w:sz w:val="28"/>
                <w:szCs w:val="32"/>
              </w:rPr>
            </w:pPr>
          </w:p>
          <w:p>
            <w:pPr>
              <w:spacing w:line="560" w:lineRule="exact"/>
              <w:ind w:firstLine="640" w:firstLineChars="200"/>
              <w:rPr>
                <w:rFonts w:ascii="宋体" w:cs="方正仿宋_GBK"/>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22" w:type="dxa"/>
            <w:gridSpan w:val="5"/>
            <w:vAlign w:val="top"/>
          </w:tcPr>
          <w:p>
            <w:pPr>
              <w:spacing w:line="560" w:lineRule="exact"/>
              <w:jc w:val="left"/>
              <w:rPr>
                <w:rFonts w:ascii="宋体" w:cs="方正仿宋_GBK"/>
                <w:b/>
                <w:color w:val="auto"/>
                <w:sz w:val="32"/>
                <w:szCs w:val="32"/>
              </w:rPr>
            </w:pPr>
            <w:r>
              <w:rPr>
                <w:rFonts w:hint="eastAsia" w:ascii="宋体" w:hAnsi="宋体" w:cs="方正仿宋_GBK"/>
                <w:b/>
                <w:color w:val="auto"/>
                <w:sz w:val="32"/>
                <w:szCs w:val="32"/>
              </w:rPr>
              <w:t>污染物产生及其排放情况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2" w:hRule="atLeast"/>
        </w:trPr>
        <w:tc>
          <w:tcPr>
            <w:tcW w:w="9322" w:type="dxa"/>
            <w:gridSpan w:val="5"/>
            <w:vAlign w:val="top"/>
          </w:tcPr>
          <w:p>
            <w:pPr>
              <w:snapToGrid w:val="0"/>
              <w:spacing w:beforeLines="50" w:line="300" w:lineRule="auto"/>
              <w:ind w:firstLine="560" w:firstLineChars="200"/>
              <w:rPr>
                <w:rFonts w:ascii="宋体" w:cs="方正仿宋_GBK"/>
                <w:color w:val="auto"/>
                <w:sz w:val="28"/>
                <w:szCs w:val="32"/>
              </w:rPr>
            </w:pPr>
            <w:r>
              <w:rPr>
                <w:rFonts w:hint="eastAsia" w:ascii="宋体" w:hAnsi="宋体" w:cs="方正仿宋_GBK"/>
                <w:bCs/>
                <w:color w:val="auto"/>
                <w:sz w:val="28"/>
                <w:szCs w:val="32"/>
              </w:rPr>
              <w:t>本公司为张家港临江绿色产业园配套污水处理厂，为园区企业处理工业废水和生活污水。</w:t>
            </w:r>
          </w:p>
          <w:tbl>
            <w:tblPr>
              <w:tblStyle w:val="5"/>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273"/>
              <w:gridCol w:w="1971"/>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排放源</w:t>
                  </w:r>
                </w:p>
              </w:tc>
              <w:tc>
                <w:tcPr>
                  <w:tcW w:w="227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主要污染物</w:t>
                  </w:r>
                </w:p>
              </w:tc>
              <w:tc>
                <w:tcPr>
                  <w:tcW w:w="197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处理设施</w:t>
                  </w:r>
                </w:p>
              </w:tc>
              <w:tc>
                <w:tcPr>
                  <w:tcW w:w="257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排放途径和去向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r>
                    <w:rPr>
                      <w:rFonts w:hint="eastAsia" w:ascii="宋体" w:hAnsi="宋体" w:cs="方正仿宋_GBK"/>
                      <w:color w:val="auto"/>
                      <w:sz w:val="28"/>
                      <w:szCs w:val="32"/>
                    </w:rPr>
                    <w:t>各排污企业</w:t>
                  </w:r>
                </w:p>
              </w:tc>
              <w:tc>
                <w:tcPr>
                  <w:tcW w:w="2273" w:type="dxa"/>
                  <w:tcBorders>
                    <w:top w:val="single" w:color="auto" w:sz="4" w:space="0"/>
                    <w:left w:val="single" w:color="auto" w:sz="4" w:space="0"/>
                    <w:bottom w:val="single" w:color="auto" w:sz="4" w:space="0"/>
                    <w:right w:val="single" w:color="auto" w:sz="4" w:space="0"/>
                  </w:tcBorders>
                  <w:vAlign w:val="top"/>
                </w:tcPr>
                <w:p>
                  <w:pPr>
                    <w:spacing w:line="560" w:lineRule="exact"/>
                    <w:rPr>
                      <w:rFonts w:hint="eastAsia" w:ascii="宋体" w:eastAsia="宋体" w:cs="方正仿宋_GBK"/>
                      <w:color w:val="auto"/>
                      <w:sz w:val="28"/>
                      <w:szCs w:val="32"/>
                      <w:lang w:val="en-US" w:eastAsia="zh-CN"/>
                    </w:rPr>
                  </w:pPr>
                  <w:r>
                    <w:rPr>
                      <w:rFonts w:ascii="宋体" w:hAnsi="宋体" w:cs="方正仿宋_GBK"/>
                      <w:color w:val="auto"/>
                      <w:sz w:val="28"/>
                      <w:szCs w:val="32"/>
                    </w:rPr>
                    <w:t>COD</w:t>
                  </w:r>
                  <w:r>
                    <w:rPr>
                      <w:rFonts w:hint="eastAsia" w:ascii="宋体" w:hAnsi="宋体" w:cs="方正仿宋_GBK"/>
                      <w:color w:val="auto"/>
                      <w:sz w:val="28"/>
                      <w:szCs w:val="32"/>
                    </w:rPr>
                    <w:t>、氨氮、总磷</w:t>
                  </w:r>
                  <w:r>
                    <w:rPr>
                      <w:rFonts w:hint="eastAsia" w:ascii="宋体" w:hAnsi="宋体" w:cs="方正仿宋_GBK"/>
                      <w:color w:val="auto"/>
                      <w:sz w:val="28"/>
                      <w:szCs w:val="32"/>
                      <w:lang w:eastAsia="zh-CN"/>
                    </w:rPr>
                    <w:t>、</w:t>
                  </w:r>
                  <w:r>
                    <w:rPr>
                      <w:rFonts w:hint="eastAsia" w:ascii="宋体" w:hAnsi="宋体" w:cs="方正仿宋_GBK"/>
                      <w:sz w:val="28"/>
                      <w:szCs w:val="32"/>
                    </w:rPr>
                    <w:t>总氮</w:t>
                  </w:r>
                </w:p>
              </w:tc>
              <w:tc>
                <w:tcPr>
                  <w:tcW w:w="1971"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宋体" w:cs="方正仿宋_GBK"/>
                      <w:color w:val="auto"/>
                      <w:sz w:val="28"/>
                      <w:szCs w:val="32"/>
                    </w:rPr>
                  </w:pPr>
                  <w:r>
                    <w:rPr>
                      <w:rFonts w:hint="eastAsia" w:ascii="宋体" w:hAnsi="宋体" w:cs="方正仿宋_GBK"/>
                      <w:color w:val="auto"/>
                      <w:sz w:val="28"/>
                      <w:szCs w:val="32"/>
                    </w:rPr>
                    <w:t>生化</w:t>
                  </w:r>
                </w:p>
              </w:tc>
              <w:tc>
                <w:tcPr>
                  <w:tcW w:w="2575"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宋体" w:cs="方正仿宋_GBK"/>
                      <w:color w:val="auto"/>
                      <w:sz w:val="28"/>
                      <w:szCs w:val="32"/>
                    </w:rPr>
                  </w:pPr>
                  <w:r>
                    <w:rPr>
                      <w:rFonts w:hint="eastAsia" w:ascii="宋体" w:hAnsi="宋体" w:cs="方正仿宋_GBK"/>
                      <w:color w:val="auto"/>
                      <w:sz w:val="28"/>
                      <w:szCs w:val="32"/>
                    </w:rPr>
                    <w:t>处理后排入五干河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p>
              </w:tc>
              <w:tc>
                <w:tcPr>
                  <w:tcW w:w="227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p>
              </w:tc>
              <w:tc>
                <w:tcPr>
                  <w:tcW w:w="197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p>
              </w:tc>
              <w:tc>
                <w:tcPr>
                  <w:tcW w:w="257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cs="方正仿宋_GBK"/>
                      <w:color w:val="auto"/>
                      <w:sz w:val="28"/>
                      <w:szCs w:val="32"/>
                    </w:rPr>
                  </w:pPr>
                </w:p>
              </w:tc>
            </w:tr>
          </w:tbl>
          <w:p>
            <w:pPr>
              <w:rPr>
                <w:rFonts w:ascii="宋体" w:cs="方正仿宋_GBK"/>
                <w:color w:val="auto"/>
                <w:sz w:val="22"/>
                <w:szCs w:val="32"/>
              </w:rPr>
            </w:pPr>
            <w:r>
              <w:rPr>
                <w:rFonts w:hint="eastAsia" w:ascii="宋体" w:hAnsi="宋体" w:cs="方正仿宋_GBK"/>
                <w:color w:val="auto"/>
                <w:sz w:val="22"/>
                <w:szCs w:val="32"/>
              </w:rPr>
              <w:t>说明：废水排放去向为：</w:t>
            </w:r>
            <w:r>
              <w:rPr>
                <w:rFonts w:ascii="宋体" w:hAnsi="宋体" w:cs="方正仿宋_GBK"/>
                <w:color w:val="auto"/>
                <w:sz w:val="22"/>
                <w:szCs w:val="32"/>
              </w:rPr>
              <w:t>1</w:t>
            </w:r>
            <w:r>
              <w:rPr>
                <w:rFonts w:hint="eastAsia" w:ascii="宋体" w:hAnsi="宋体" w:cs="方正仿宋_GBK"/>
                <w:color w:val="auto"/>
                <w:sz w:val="22"/>
                <w:szCs w:val="32"/>
              </w:rPr>
              <w:t>、直接进入地表水体，</w:t>
            </w:r>
            <w:r>
              <w:rPr>
                <w:rFonts w:ascii="宋体" w:hAnsi="宋体" w:cs="方正仿宋_GBK"/>
                <w:color w:val="auto"/>
                <w:sz w:val="22"/>
                <w:szCs w:val="32"/>
              </w:rPr>
              <w:t>2</w:t>
            </w:r>
            <w:r>
              <w:rPr>
                <w:rFonts w:hint="eastAsia" w:ascii="宋体" w:hAnsi="宋体" w:cs="方正仿宋_GBK"/>
                <w:color w:val="auto"/>
                <w:sz w:val="22"/>
                <w:szCs w:val="32"/>
              </w:rPr>
              <w:t>、进入集中式污水处理厂，</w:t>
            </w:r>
            <w:r>
              <w:rPr>
                <w:rFonts w:ascii="宋体" w:hAnsi="宋体" w:cs="方正仿宋_GBK"/>
                <w:color w:val="auto"/>
                <w:sz w:val="22"/>
                <w:szCs w:val="32"/>
              </w:rPr>
              <w:t>3</w:t>
            </w:r>
            <w:r>
              <w:rPr>
                <w:rFonts w:hint="eastAsia" w:ascii="宋体" w:hAnsi="宋体" w:cs="方正仿宋_GBK"/>
                <w:color w:val="auto"/>
                <w:sz w:val="22"/>
                <w:szCs w:val="32"/>
              </w:rPr>
              <w:t>、进入城市下水道，</w:t>
            </w:r>
            <w:r>
              <w:rPr>
                <w:rFonts w:ascii="宋体" w:hAnsi="宋体" w:cs="方正仿宋_GBK"/>
                <w:color w:val="auto"/>
                <w:sz w:val="22"/>
                <w:szCs w:val="32"/>
              </w:rPr>
              <w:t>4</w:t>
            </w:r>
            <w:r>
              <w:rPr>
                <w:rFonts w:hint="eastAsia" w:ascii="宋体" w:hAnsi="宋体" w:cs="方正仿宋_GBK"/>
                <w:color w:val="auto"/>
                <w:sz w:val="22"/>
                <w:szCs w:val="3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22" w:type="dxa"/>
            <w:gridSpan w:val="5"/>
            <w:vAlign w:val="center"/>
          </w:tcPr>
          <w:p>
            <w:pPr>
              <w:spacing w:line="560" w:lineRule="exact"/>
              <w:rPr>
                <w:rFonts w:ascii="宋体" w:cs="方正仿宋_GBK"/>
                <w:b/>
                <w:color w:val="auto"/>
                <w:sz w:val="32"/>
                <w:szCs w:val="32"/>
              </w:rPr>
            </w:pPr>
            <w:r>
              <w:rPr>
                <w:rFonts w:hint="eastAsia" w:ascii="宋体" w:hAnsi="宋体" w:cs="方正仿宋_GBK"/>
                <w:b/>
                <w:color w:val="auto"/>
                <w:sz w:val="32"/>
                <w:szCs w:val="32"/>
              </w:rPr>
              <w:t>自行监测概况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gridSpan w:val="2"/>
            <w:vAlign w:val="center"/>
          </w:tcPr>
          <w:p>
            <w:pPr>
              <w:spacing w:line="560" w:lineRule="exact"/>
              <w:jc w:val="center"/>
              <w:rPr>
                <w:rFonts w:ascii="宋体" w:cs="方正仿宋_GBK"/>
                <w:color w:val="auto"/>
                <w:sz w:val="28"/>
                <w:szCs w:val="32"/>
              </w:rPr>
            </w:pPr>
            <w:r>
              <w:rPr>
                <w:rFonts w:hint="eastAsia" w:ascii="宋体" w:hAnsi="宋体" w:cs="方正仿宋_GBK"/>
                <w:color w:val="auto"/>
                <w:sz w:val="28"/>
                <w:szCs w:val="32"/>
              </w:rPr>
              <w:t>自行监测方式（在</w:t>
            </w:r>
            <w:r>
              <w:rPr>
                <w:rFonts w:ascii="宋体" w:hAnsi="宋体" w:cs="方正仿宋_GBK"/>
                <w:color w:val="auto"/>
                <w:sz w:val="28"/>
                <w:szCs w:val="32"/>
              </w:rPr>
              <w:t>[]</w:t>
            </w:r>
            <w:r>
              <w:rPr>
                <w:rFonts w:hint="eastAsia" w:ascii="宋体" w:hAnsi="宋体" w:cs="方正仿宋_GBK"/>
                <w:color w:val="auto"/>
                <w:sz w:val="28"/>
                <w:szCs w:val="32"/>
              </w:rPr>
              <w:t>中打√表示）</w:t>
            </w:r>
          </w:p>
        </w:tc>
        <w:tc>
          <w:tcPr>
            <w:tcW w:w="6946" w:type="dxa"/>
            <w:gridSpan w:val="3"/>
            <w:vAlign w:val="top"/>
          </w:tcPr>
          <w:p>
            <w:pPr>
              <w:spacing w:line="560" w:lineRule="exact"/>
              <w:rPr>
                <w:rFonts w:ascii="宋体" w:cs="方正仿宋_GBK"/>
                <w:color w:val="auto"/>
                <w:sz w:val="28"/>
                <w:szCs w:val="32"/>
              </w:rPr>
            </w:pPr>
            <w:r>
              <w:rPr>
                <w:rFonts w:ascii="宋体" w:hAnsi="宋体" w:cs="方正仿宋_GBK"/>
                <w:color w:val="auto"/>
                <w:sz w:val="28"/>
                <w:szCs w:val="32"/>
              </w:rPr>
              <w:t>[ ]</w:t>
            </w:r>
            <w:r>
              <w:rPr>
                <w:rFonts w:hint="eastAsia" w:ascii="宋体" w:hAnsi="宋体" w:cs="方正仿宋_GBK"/>
                <w:color w:val="auto"/>
                <w:sz w:val="28"/>
                <w:szCs w:val="32"/>
              </w:rPr>
              <w:t>手工监测</w:t>
            </w:r>
            <w:r>
              <w:rPr>
                <w:rFonts w:ascii="宋体" w:hAnsi="宋体" w:cs="方正仿宋_GBK"/>
                <w:color w:val="auto"/>
                <w:sz w:val="28"/>
                <w:szCs w:val="32"/>
              </w:rPr>
              <w:t>[ ]</w:t>
            </w:r>
            <w:r>
              <w:rPr>
                <w:rFonts w:hint="eastAsia" w:ascii="宋体" w:hAnsi="宋体" w:cs="方正仿宋_GBK"/>
                <w:color w:val="auto"/>
                <w:sz w:val="28"/>
                <w:szCs w:val="32"/>
              </w:rPr>
              <w:t>自动监测</w:t>
            </w:r>
            <w:r>
              <w:rPr>
                <w:rFonts w:ascii="宋体" w:hAnsi="宋体" w:cs="方正仿宋_GBK"/>
                <w:color w:val="auto"/>
                <w:sz w:val="28"/>
                <w:szCs w:val="32"/>
              </w:rPr>
              <w:t>[</w:t>
            </w:r>
            <w:r>
              <w:rPr>
                <w:rFonts w:hint="eastAsia" w:ascii="宋体" w:hAnsi="宋体" w:cs="方正仿宋_GBK"/>
                <w:color w:val="auto"/>
                <w:sz w:val="28"/>
                <w:szCs w:val="32"/>
              </w:rPr>
              <w:t>√</w:t>
            </w:r>
            <w:r>
              <w:rPr>
                <w:rFonts w:ascii="宋体" w:hAnsi="宋体" w:cs="方正仿宋_GBK"/>
                <w:color w:val="auto"/>
                <w:sz w:val="28"/>
                <w:szCs w:val="32"/>
              </w:rPr>
              <w:t>]</w:t>
            </w:r>
            <w:r>
              <w:rPr>
                <w:rFonts w:hint="eastAsia" w:ascii="宋体" w:hAnsi="宋体" w:cs="方正仿宋_GBK"/>
                <w:color w:val="auto"/>
                <w:sz w:val="28"/>
                <w:szCs w:val="32"/>
              </w:rPr>
              <w:t>手工和自动监测相结合</w:t>
            </w:r>
          </w:p>
          <w:p>
            <w:pPr>
              <w:spacing w:line="560" w:lineRule="exact"/>
              <w:rPr>
                <w:rFonts w:ascii="宋体" w:cs="方正仿宋_GBK"/>
                <w:color w:val="auto"/>
                <w:sz w:val="28"/>
                <w:szCs w:val="32"/>
              </w:rPr>
            </w:pPr>
            <w:r>
              <w:rPr>
                <w:rFonts w:hint="eastAsia" w:ascii="宋体" w:hAnsi="宋体" w:cs="方正仿宋_GBK"/>
                <w:color w:val="auto"/>
                <w:sz w:val="28"/>
                <w:szCs w:val="32"/>
              </w:rPr>
              <w:t>手工监测，采用</w:t>
            </w:r>
            <w:r>
              <w:rPr>
                <w:rFonts w:ascii="宋体" w:hAnsi="宋体" w:cs="方正仿宋_GBK"/>
                <w:color w:val="auto"/>
                <w:sz w:val="28"/>
                <w:szCs w:val="32"/>
              </w:rPr>
              <w:t>[ ]</w:t>
            </w:r>
            <w:r>
              <w:rPr>
                <w:rFonts w:hint="eastAsia" w:ascii="宋体" w:hAnsi="宋体" w:cs="方正仿宋_GBK"/>
                <w:color w:val="auto"/>
                <w:sz w:val="28"/>
                <w:szCs w:val="32"/>
              </w:rPr>
              <w:t>自承担监测</w:t>
            </w:r>
            <w:r>
              <w:rPr>
                <w:rFonts w:ascii="宋体" w:hAnsi="宋体" w:cs="方正仿宋_GBK"/>
                <w:color w:val="auto"/>
                <w:sz w:val="28"/>
                <w:szCs w:val="32"/>
              </w:rPr>
              <w:t xml:space="preserve">  [</w:t>
            </w:r>
            <w:r>
              <w:rPr>
                <w:rFonts w:hint="eastAsia" w:ascii="宋体" w:hAnsi="宋体" w:cs="方正仿宋_GBK"/>
                <w:color w:val="auto"/>
                <w:sz w:val="28"/>
                <w:szCs w:val="32"/>
              </w:rPr>
              <w:t>√</w:t>
            </w:r>
            <w:r>
              <w:rPr>
                <w:rFonts w:ascii="宋体" w:hAnsi="宋体" w:cs="方正仿宋_GBK"/>
                <w:color w:val="auto"/>
                <w:sz w:val="28"/>
                <w:szCs w:val="32"/>
              </w:rPr>
              <w:t>]</w:t>
            </w:r>
            <w:r>
              <w:rPr>
                <w:rFonts w:hint="eastAsia" w:ascii="宋体" w:hAnsi="宋体" w:cs="方正仿宋_GBK"/>
                <w:color w:val="auto"/>
                <w:sz w:val="28"/>
                <w:szCs w:val="32"/>
              </w:rPr>
              <w:t>委托监测</w:t>
            </w:r>
          </w:p>
          <w:p>
            <w:pPr>
              <w:spacing w:line="560" w:lineRule="exact"/>
              <w:rPr>
                <w:rFonts w:ascii="宋体" w:cs="方正仿宋_GBK"/>
                <w:color w:val="auto"/>
                <w:sz w:val="28"/>
                <w:szCs w:val="32"/>
              </w:rPr>
            </w:pPr>
            <w:r>
              <w:rPr>
                <w:rFonts w:hint="eastAsia" w:ascii="宋体" w:hAnsi="宋体" w:cs="方正仿宋_GBK"/>
                <w:color w:val="auto"/>
                <w:sz w:val="28"/>
                <w:szCs w:val="32"/>
              </w:rPr>
              <w:t>自动监测，采用</w:t>
            </w:r>
            <w:r>
              <w:rPr>
                <w:rFonts w:ascii="宋体" w:hAnsi="宋体" w:cs="方正仿宋_GBK"/>
                <w:color w:val="auto"/>
                <w:sz w:val="28"/>
                <w:szCs w:val="32"/>
              </w:rPr>
              <w:t>[ ]</w:t>
            </w:r>
            <w:r>
              <w:rPr>
                <w:rFonts w:hint="eastAsia" w:ascii="宋体" w:hAnsi="宋体" w:cs="方正仿宋_GBK"/>
                <w:color w:val="auto"/>
                <w:sz w:val="28"/>
                <w:szCs w:val="32"/>
              </w:rPr>
              <w:t>自运维</w:t>
            </w:r>
            <w:r>
              <w:rPr>
                <w:rFonts w:ascii="宋体" w:hAnsi="宋体" w:cs="方正仿宋_GBK"/>
                <w:color w:val="auto"/>
                <w:sz w:val="28"/>
                <w:szCs w:val="32"/>
              </w:rPr>
              <w:t xml:space="preserve">      [</w:t>
            </w:r>
            <w:r>
              <w:rPr>
                <w:rFonts w:hint="eastAsia" w:ascii="宋体" w:hAnsi="宋体" w:cs="方正仿宋_GBK"/>
                <w:color w:val="auto"/>
                <w:sz w:val="28"/>
                <w:szCs w:val="32"/>
              </w:rPr>
              <w:t>√</w:t>
            </w:r>
            <w:r>
              <w:rPr>
                <w:rFonts w:ascii="宋体" w:hAnsi="宋体" w:cs="方正仿宋_GBK"/>
                <w:color w:val="auto"/>
                <w:sz w:val="28"/>
                <w:szCs w:val="32"/>
              </w:rPr>
              <w:t>]</w:t>
            </w:r>
            <w:r>
              <w:rPr>
                <w:rFonts w:hint="eastAsia" w:ascii="宋体" w:hAnsi="宋体" w:cs="方正仿宋_GBK"/>
                <w:color w:val="auto"/>
                <w:sz w:val="28"/>
                <w:szCs w:val="32"/>
              </w:rPr>
              <w:t>第三方运维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2376" w:type="dxa"/>
            <w:gridSpan w:val="2"/>
            <w:vAlign w:val="center"/>
          </w:tcPr>
          <w:p>
            <w:pPr>
              <w:spacing w:line="560" w:lineRule="exact"/>
              <w:jc w:val="center"/>
              <w:rPr>
                <w:rFonts w:ascii="宋体" w:cs="方正仿宋_GBK"/>
                <w:color w:val="auto"/>
                <w:sz w:val="28"/>
                <w:szCs w:val="32"/>
              </w:rPr>
            </w:pPr>
            <w:r>
              <w:rPr>
                <w:rFonts w:hint="eastAsia" w:ascii="宋体" w:hAnsi="宋体" w:cs="方正仿宋_GBK"/>
                <w:color w:val="auto"/>
                <w:sz w:val="28"/>
                <w:szCs w:val="32"/>
              </w:rPr>
              <w:t>自承担监测情况</w:t>
            </w:r>
          </w:p>
          <w:p>
            <w:pPr>
              <w:spacing w:line="560" w:lineRule="exact"/>
              <w:jc w:val="center"/>
              <w:rPr>
                <w:rFonts w:ascii="宋体" w:cs="方正仿宋_GBK"/>
                <w:color w:val="auto"/>
                <w:sz w:val="28"/>
                <w:szCs w:val="32"/>
              </w:rPr>
            </w:pPr>
            <w:r>
              <w:rPr>
                <w:rFonts w:hint="eastAsia" w:ascii="宋体" w:hAnsi="宋体" w:cs="方正仿宋_GBK"/>
                <w:color w:val="auto"/>
                <w:sz w:val="28"/>
                <w:szCs w:val="32"/>
              </w:rPr>
              <w:t>（自运维）</w:t>
            </w:r>
          </w:p>
        </w:tc>
        <w:tc>
          <w:tcPr>
            <w:tcW w:w="6946" w:type="dxa"/>
            <w:gridSpan w:val="3"/>
            <w:vAlign w:val="center"/>
          </w:tcPr>
          <w:p>
            <w:pPr>
              <w:spacing w:line="560" w:lineRule="exact"/>
              <w:jc w:val="center"/>
              <w:rPr>
                <w:rFonts w:ascii="宋体" w:cs="方正仿宋_GBK"/>
                <w:color w:val="auto"/>
                <w:sz w:val="28"/>
                <w:szCs w:val="32"/>
              </w:rPr>
            </w:pPr>
            <w:r>
              <w:rPr>
                <w:rFonts w:hint="eastAsia" w:ascii="宋体" w:hAnsi="宋体" w:cs="方正仿宋_GBK"/>
                <w:color w:val="auto"/>
                <w:sz w:val="28"/>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6" w:hRule="atLeast"/>
        </w:trPr>
        <w:tc>
          <w:tcPr>
            <w:tcW w:w="2376" w:type="dxa"/>
            <w:gridSpan w:val="2"/>
            <w:vAlign w:val="center"/>
          </w:tcPr>
          <w:p>
            <w:pPr>
              <w:spacing w:line="560" w:lineRule="exact"/>
              <w:jc w:val="center"/>
              <w:rPr>
                <w:rFonts w:ascii="宋体" w:cs="方正仿宋_GBK"/>
                <w:color w:val="auto"/>
                <w:sz w:val="28"/>
                <w:szCs w:val="32"/>
              </w:rPr>
            </w:pPr>
            <w:r>
              <w:rPr>
                <w:rFonts w:hint="eastAsia" w:ascii="宋体" w:hAnsi="宋体" w:cs="方正仿宋_GBK"/>
                <w:color w:val="auto"/>
                <w:sz w:val="28"/>
                <w:szCs w:val="32"/>
              </w:rPr>
              <w:t>委托监测情况</w:t>
            </w:r>
          </w:p>
          <w:p>
            <w:pPr>
              <w:spacing w:line="560" w:lineRule="exact"/>
              <w:jc w:val="center"/>
              <w:rPr>
                <w:rFonts w:ascii="宋体" w:cs="方正仿宋_GBK"/>
                <w:color w:val="auto"/>
                <w:sz w:val="28"/>
                <w:szCs w:val="32"/>
              </w:rPr>
            </w:pPr>
            <w:r>
              <w:rPr>
                <w:rFonts w:hint="eastAsia" w:ascii="宋体" w:hAnsi="宋体" w:cs="方正仿宋_GBK"/>
                <w:color w:val="auto"/>
                <w:sz w:val="28"/>
                <w:szCs w:val="32"/>
              </w:rPr>
              <w:t>（含第三方运维）</w:t>
            </w:r>
          </w:p>
        </w:tc>
        <w:tc>
          <w:tcPr>
            <w:tcW w:w="6946" w:type="dxa"/>
            <w:gridSpan w:val="3"/>
            <w:vAlign w:val="top"/>
          </w:tcPr>
          <w:p>
            <w:pPr>
              <w:snapToGrid w:val="0"/>
              <w:spacing w:beforeLines="50"/>
              <w:ind w:firstLine="560" w:firstLineChars="200"/>
              <w:rPr>
                <w:rFonts w:ascii="宋体" w:cs="方正仿宋_GBK"/>
                <w:bCs/>
                <w:color w:val="auto"/>
                <w:sz w:val="28"/>
                <w:szCs w:val="32"/>
              </w:rPr>
            </w:pPr>
            <w:r>
              <w:rPr>
                <w:rFonts w:hint="eastAsia" w:ascii="宋体" w:hAnsi="宋体" w:cs="方正仿宋_GBK"/>
                <w:bCs/>
                <w:color w:val="auto"/>
                <w:sz w:val="28"/>
                <w:szCs w:val="32"/>
              </w:rPr>
              <w:t>废水自动监测委托江苏省远大信息系统有限公司进行第三方运维，并签订了委托协议。江苏省远大信息系统有限公司于</w:t>
            </w:r>
            <w:r>
              <w:rPr>
                <w:rFonts w:ascii="宋体" w:hAnsi="宋体" w:cs="方正仿宋_GBK"/>
                <w:bCs/>
                <w:color w:val="auto"/>
                <w:sz w:val="28"/>
                <w:szCs w:val="32"/>
              </w:rPr>
              <w:t>2011</w:t>
            </w:r>
            <w:r>
              <w:rPr>
                <w:rFonts w:hint="eastAsia" w:ascii="宋体" w:hAnsi="宋体" w:cs="方正仿宋_GBK"/>
                <w:bCs/>
                <w:color w:val="auto"/>
                <w:sz w:val="28"/>
                <w:szCs w:val="32"/>
              </w:rPr>
              <w:t>年</w:t>
            </w:r>
            <w:r>
              <w:rPr>
                <w:rFonts w:ascii="宋体" w:hAnsi="宋体" w:cs="方正仿宋_GBK"/>
                <w:bCs/>
                <w:color w:val="auto"/>
                <w:sz w:val="28"/>
                <w:szCs w:val="32"/>
              </w:rPr>
              <w:t>9</w:t>
            </w:r>
            <w:r>
              <w:rPr>
                <w:rFonts w:hint="eastAsia" w:ascii="宋体" w:hAnsi="宋体" w:cs="方正仿宋_GBK"/>
                <w:bCs/>
                <w:color w:val="auto"/>
                <w:sz w:val="28"/>
                <w:szCs w:val="32"/>
              </w:rPr>
              <w:t>月取得环境保护部颁发的环境污染治理设施运营资质证书（证书编号：国环运营证</w:t>
            </w:r>
            <w:r>
              <w:rPr>
                <w:rFonts w:ascii="宋体" w:hAnsi="宋体" w:cs="方正仿宋_GBK"/>
                <w:bCs/>
                <w:color w:val="auto"/>
                <w:sz w:val="28"/>
                <w:szCs w:val="32"/>
              </w:rPr>
              <w:t>3548</w:t>
            </w:r>
            <w:r>
              <w:rPr>
                <w:rFonts w:hint="eastAsia" w:ascii="宋体" w:hAnsi="宋体" w:cs="方正仿宋_GBK"/>
                <w:bCs/>
                <w:color w:val="auto"/>
                <w:sz w:val="28"/>
                <w:szCs w:val="32"/>
              </w:rPr>
              <w:t>，证书等级：自动连续监测（水）正式，有效期：</w:t>
            </w:r>
            <w:r>
              <w:rPr>
                <w:rFonts w:ascii="宋体" w:hAnsi="宋体" w:cs="方正仿宋_GBK"/>
                <w:bCs/>
                <w:color w:val="auto"/>
                <w:sz w:val="28"/>
                <w:szCs w:val="32"/>
              </w:rPr>
              <w:t>2011</w:t>
            </w:r>
            <w:r>
              <w:rPr>
                <w:rFonts w:hint="eastAsia" w:ascii="宋体" w:hAnsi="宋体" w:cs="方正仿宋_GBK"/>
                <w:bCs/>
                <w:color w:val="auto"/>
                <w:sz w:val="28"/>
                <w:szCs w:val="32"/>
              </w:rPr>
              <w:t>年</w:t>
            </w:r>
            <w:r>
              <w:rPr>
                <w:rFonts w:ascii="宋体" w:hAnsi="宋体" w:cs="方正仿宋_GBK"/>
                <w:bCs/>
                <w:color w:val="auto"/>
                <w:sz w:val="28"/>
                <w:szCs w:val="32"/>
              </w:rPr>
              <w:t>9</w:t>
            </w:r>
            <w:r>
              <w:rPr>
                <w:rFonts w:hint="eastAsia" w:ascii="宋体" w:hAnsi="宋体" w:cs="方正仿宋_GBK"/>
                <w:bCs/>
                <w:color w:val="auto"/>
                <w:sz w:val="28"/>
                <w:szCs w:val="32"/>
              </w:rPr>
              <w:t>月－</w:t>
            </w:r>
            <w:r>
              <w:rPr>
                <w:rFonts w:ascii="宋体" w:hAnsi="宋体" w:cs="方正仿宋_GBK"/>
                <w:bCs/>
                <w:color w:val="auto"/>
                <w:sz w:val="28"/>
                <w:szCs w:val="32"/>
              </w:rPr>
              <w:t>2014</w:t>
            </w:r>
            <w:r>
              <w:rPr>
                <w:rFonts w:hint="eastAsia" w:ascii="宋体" w:hAnsi="宋体" w:cs="方正仿宋_GBK"/>
                <w:bCs/>
                <w:color w:val="auto"/>
                <w:sz w:val="28"/>
                <w:szCs w:val="32"/>
              </w:rPr>
              <w:t>年</w:t>
            </w:r>
            <w:r>
              <w:rPr>
                <w:rFonts w:ascii="宋体" w:hAnsi="宋体" w:cs="方正仿宋_GBK"/>
                <w:bCs/>
                <w:color w:val="auto"/>
                <w:sz w:val="28"/>
                <w:szCs w:val="32"/>
              </w:rPr>
              <w:t>9</w:t>
            </w:r>
            <w:r>
              <w:rPr>
                <w:rFonts w:hint="eastAsia" w:ascii="宋体" w:hAnsi="宋体" w:cs="方正仿宋_GBK"/>
                <w:bCs/>
                <w:color w:val="auto"/>
                <w:sz w:val="28"/>
                <w:szCs w:val="32"/>
              </w:rPr>
              <w:t>月），目前，该公司共有</w:t>
            </w:r>
            <w:r>
              <w:rPr>
                <w:rFonts w:ascii="宋体" w:hAnsi="宋体" w:cs="方正仿宋_GBK"/>
                <w:bCs/>
                <w:color w:val="auto"/>
                <w:sz w:val="28"/>
                <w:szCs w:val="32"/>
              </w:rPr>
              <w:t>23</w:t>
            </w:r>
            <w:r>
              <w:rPr>
                <w:rFonts w:hint="eastAsia" w:ascii="宋体" w:hAnsi="宋体" w:cs="方正仿宋_GBK"/>
                <w:bCs/>
                <w:color w:val="auto"/>
                <w:sz w:val="28"/>
                <w:szCs w:val="32"/>
              </w:rPr>
              <w:t>名水质自动连续监测运维人员，全部参加了环境污染治理设施运营人员培训，</w:t>
            </w:r>
            <w:r>
              <w:rPr>
                <w:rFonts w:ascii="宋体" w:hAnsi="宋体" w:cs="方正仿宋_GBK"/>
                <w:bCs/>
                <w:color w:val="auto"/>
                <w:sz w:val="28"/>
                <w:szCs w:val="32"/>
              </w:rPr>
              <w:t>15</w:t>
            </w:r>
            <w:r>
              <w:rPr>
                <w:rFonts w:hint="eastAsia" w:ascii="宋体" w:hAnsi="宋体" w:cs="方正仿宋_GBK"/>
                <w:bCs/>
                <w:color w:val="auto"/>
                <w:sz w:val="28"/>
                <w:szCs w:val="32"/>
              </w:rPr>
              <w:t>人取得环境污染治理设施运营培训合格证书（备注：其余</w:t>
            </w:r>
            <w:r>
              <w:rPr>
                <w:rFonts w:ascii="宋体" w:hAnsi="宋体" w:cs="方正仿宋_GBK"/>
                <w:bCs/>
                <w:color w:val="auto"/>
                <w:sz w:val="28"/>
                <w:szCs w:val="32"/>
              </w:rPr>
              <w:t>8</w:t>
            </w:r>
            <w:r>
              <w:rPr>
                <w:rFonts w:hint="eastAsia" w:ascii="宋体" w:hAnsi="宋体" w:cs="方正仿宋_GBK"/>
                <w:bCs/>
                <w:color w:val="auto"/>
                <w:sz w:val="28"/>
                <w:szCs w:val="32"/>
              </w:rPr>
              <w:t>人已通过环境污染治理设施运营培训并考试合格，但由于最近环保部对环境污染治理设施运营资质管理将作出调整，暂缓办理证书。</w:t>
            </w:r>
          </w:p>
          <w:p>
            <w:pPr>
              <w:snapToGrid w:val="0"/>
              <w:spacing w:beforeLines="50"/>
              <w:ind w:firstLine="560" w:firstLineChars="200"/>
              <w:rPr>
                <w:rFonts w:ascii="宋体" w:cs="方正仿宋_GBK"/>
                <w:bCs/>
                <w:color w:val="auto"/>
                <w:sz w:val="28"/>
                <w:szCs w:val="32"/>
              </w:rPr>
            </w:pPr>
            <w:r>
              <w:rPr>
                <w:rFonts w:hint="eastAsia" w:ascii="宋体" w:hAnsi="宋体" w:cs="方正仿宋_GBK"/>
                <w:bCs/>
                <w:color w:val="auto"/>
                <w:sz w:val="28"/>
                <w:szCs w:val="32"/>
              </w:rPr>
              <w:t>手工监测委托江苏新锐环境监测有限公司监测，并签订了委托协议。该公司技术力量雄厚、人员素质精良，实验室环境优良，硬件设施配套齐全。公司现有员工</w:t>
            </w:r>
            <w:r>
              <w:rPr>
                <w:rFonts w:ascii="宋体" w:hAnsi="宋体" w:cs="方正仿宋_GBK"/>
                <w:bCs/>
                <w:color w:val="auto"/>
                <w:sz w:val="28"/>
                <w:szCs w:val="32"/>
              </w:rPr>
              <w:t>30</w:t>
            </w:r>
            <w:r>
              <w:rPr>
                <w:rFonts w:hint="eastAsia" w:ascii="宋体" w:hAnsi="宋体" w:cs="方正仿宋_GBK"/>
                <w:bCs/>
                <w:color w:val="auto"/>
                <w:sz w:val="28"/>
                <w:szCs w:val="32"/>
              </w:rPr>
              <w:t>多名，其中正高职称</w:t>
            </w:r>
            <w:r>
              <w:rPr>
                <w:rFonts w:ascii="宋体" w:hAnsi="宋体" w:cs="方正仿宋_GBK"/>
                <w:bCs/>
                <w:color w:val="auto"/>
                <w:sz w:val="28"/>
                <w:szCs w:val="32"/>
              </w:rPr>
              <w:t>1</w:t>
            </w:r>
            <w:r>
              <w:rPr>
                <w:rFonts w:hint="eastAsia" w:ascii="宋体" w:hAnsi="宋体" w:cs="方正仿宋_GBK"/>
                <w:bCs/>
                <w:color w:val="auto"/>
                <w:sz w:val="28"/>
                <w:szCs w:val="32"/>
              </w:rPr>
              <w:t>人，副高职称</w:t>
            </w:r>
            <w:r>
              <w:rPr>
                <w:rFonts w:ascii="宋体" w:hAnsi="宋体" w:cs="方正仿宋_GBK"/>
                <w:bCs/>
                <w:color w:val="auto"/>
                <w:sz w:val="28"/>
                <w:szCs w:val="32"/>
              </w:rPr>
              <w:t>3</w:t>
            </w:r>
            <w:r>
              <w:rPr>
                <w:rFonts w:hint="eastAsia" w:ascii="宋体" w:hAnsi="宋体" w:cs="方正仿宋_GBK"/>
                <w:bCs/>
                <w:color w:val="auto"/>
                <w:sz w:val="28"/>
                <w:szCs w:val="32"/>
              </w:rPr>
              <w:t>人，中级职称</w:t>
            </w:r>
            <w:r>
              <w:rPr>
                <w:rFonts w:ascii="宋体" w:hAnsi="宋体" w:cs="方正仿宋_GBK"/>
                <w:bCs/>
                <w:color w:val="auto"/>
                <w:sz w:val="28"/>
                <w:szCs w:val="32"/>
              </w:rPr>
              <w:t>6</w:t>
            </w:r>
            <w:r>
              <w:rPr>
                <w:rFonts w:hint="eastAsia" w:ascii="宋体" w:hAnsi="宋体" w:cs="方正仿宋_GBK"/>
                <w:bCs/>
                <w:color w:val="auto"/>
                <w:sz w:val="28"/>
                <w:szCs w:val="32"/>
              </w:rPr>
              <w:t>人，初级职称</w:t>
            </w:r>
            <w:r>
              <w:rPr>
                <w:rFonts w:ascii="宋体" w:hAnsi="宋体" w:cs="方正仿宋_GBK"/>
                <w:bCs/>
                <w:color w:val="auto"/>
                <w:sz w:val="28"/>
                <w:szCs w:val="32"/>
              </w:rPr>
              <w:t>12</w:t>
            </w:r>
            <w:r>
              <w:rPr>
                <w:rFonts w:hint="eastAsia" w:ascii="宋体" w:hAnsi="宋体" w:cs="方正仿宋_GBK"/>
                <w:bCs/>
                <w:color w:val="auto"/>
                <w:sz w:val="28"/>
                <w:szCs w:val="32"/>
              </w:rPr>
              <w:t>人，中高级专业技术人员都具备环境监测系统丰富的管理经验和深厚的技术功底，</w:t>
            </w:r>
            <w:r>
              <w:rPr>
                <w:rFonts w:ascii="宋体" w:hAnsi="宋体" w:cs="方正仿宋_GBK"/>
                <w:bCs/>
                <w:color w:val="auto"/>
                <w:sz w:val="28"/>
                <w:szCs w:val="32"/>
              </w:rPr>
              <w:t xml:space="preserve"> 26</w:t>
            </w:r>
            <w:r>
              <w:rPr>
                <w:rFonts w:hint="eastAsia" w:ascii="宋体" w:hAnsi="宋体" w:cs="方正仿宋_GBK"/>
                <w:bCs/>
                <w:color w:val="auto"/>
                <w:sz w:val="28"/>
                <w:szCs w:val="32"/>
              </w:rPr>
              <w:t>名检测人员取得江苏省环保厅环境监测技术人员考核合格证，持证上岗率达到</w:t>
            </w:r>
            <w:r>
              <w:rPr>
                <w:rFonts w:ascii="宋体" w:hAnsi="宋体" w:cs="方正仿宋_GBK"/>
                <w:bCs/>
                <w:color w:val="auto"/>
                <w:sz w:val="28"/>
                <w:szCs w:val="32"/>
              </w:rPr>
              <w:t>100%</w:t>
            </w:r>
            <w:r>
              <w:rPr>
                <w:rFonts w:hint="eastAsia" w:ascii="宋体" w:hAnsi="宋体" w:cs="方正仿宋_GBK"/>
                <w:bCs/>
                <w:color w:val="auto"/>
                <w:sz w:val="28"/>
                <w:szCs w:val="32"/>
              </w:rPr>
              <w:t>。实验室现拥有</w:t>
            </w:r>
            <w:r>
              <w:rPr>
                <w:rFonts w:ascii="宋体" w:hAnsi="宋体" w:cs="方正仿宋_GBK"/>
                <w:bCs/>
                <w:color w:val="auto"/>
                <w:sz w:val="28"/>
                <w:szCs w:val="32"/>
              </w:rPr>
              <w:t>1500</w:t>
            </w:r>
            <w:r>
              <w:rPr>
                <w:rFonts w:hint="eastAsia" w:ascii="宋体" w:hAnsi="宋体" w:cs="方正仿宋_GBK"/>
                <w:bCs/>
                <w:color w:val="auto"/>
                <w:sz w:val="28"/>
                <w:szCs w:val="32"/>
              </w:rPr>
              <w:t>平方米的固定使用场所，固定资产投入</w:t>
            </w:r>
            <w:r>
              <w:rPr>
                <w:rFonts w:ascii="宋体" w:hAnsi="宋体" w:cs="方正仿宋_GBK"/>
                <w:bCs/>
                <w:color w:val="auto"/>
                <w:sz w:val="28"/>
                <w:szCs w:val="32"/>
              </w:rPr>
              <w:t>550</w:t>
            </w:r>
            <w:r>
              <w:rPr>
                <w:rFonts w:hint="eastAsia" w:ascii="宋体" w:hAnsi="宋体" w:cs="方正仿宋_GBK"/>
                <w:bCs/>
                <w:color w:val="auto"/>
                <w:sz w:val="28"/>
                <w:szCs w:val="32"/>
              </w:rPr>
              <w:t>万元，其中仪器设备</w:t>
            </w:r>
            <w:r>
              <w:rPr>
                <w:rFonts w:ascii="宋体" w:hAnsi="宋体" w:cs="方正仿宋_GBK"/>
                <w:bCs/>
                <w:color w:val="auto"/>
                <w:sz w:val="28"/>
                <w:szCs w:val="32"/>
              </w:rPr>
              <w:t>400</w:t>
            </w:r>
            <w:r>
              <w:rPr>
                <w:rFonts w:hint="eastAsia" w:ascii="宋体" w:hAnsi="宋体" w:cs="方正仿宋_GBK"/>
                <w:bCs/>
                <w:color w:val="auto"/>
                <w:sz w:val="28"/>
                <w:szCs w:val="32"/>
              </w:rPr>
              <w:t>余万元，主要有气质联用仪（美国安捷伦）、气相色谱仪（美国安捷伦）、原子吸收分光光度仪（美国</w:t>
            </w:r>
            <w:r>
              <w:rPr>
                <w:rFonts w:ascii="宋体" w:hAnsi="宋体" w:cs="方正仿宋_GBK"/>
                <w:bCs/>
                <w:color w:val="auto"/>
                <w:sz w:val="28"/>
                <w:szCs w:val="32"/>
              </w:rPr>
              <w:t>PE</w:t>
            </w:r>
            <w:r>
              <w:rPr>
                <w:rFonts w:hint="eastAsia" w:ascii="宋体" w:hAnsi="宋体" w:cs="方正仿宋_GBK"/>
                <w:bCs/>
                <w:color w:val="auto"/>
                <w:sz w:val="28"/>
                <w:szCs w:val="32"/>
              </w:rPr>
              <w:t>）、离子色谱仪（美国戴安）、原子荧光光度仪（北京海光）、烟气分析仪（包括一台德国德图）等。公司于</w:t>
            </w:r>
            <w:r>
              <w:rPr>
                <w:rFonts w:ascii="宋体" w:hAnsi="宋体" w:cs="方正仿宋_GBK"/>
                <w:bCs/>
                <w:color w:val="auto"/>
                <w:sz w:val="28"/>
                <w:szCs w:val="32"/>
              </w:rPr>
              <w:t>2013</w:t>
            </w:r>
            <w:r>
              <w:rPr>
                <w:rFonts w:hint="eastAsia" w:ascii="宋体" w:hAnsi="宋体" w:cs="方正仿宋_GBK"/>
                <w:bCs/>
                <w:color w:val="auto"/>
                <w:sz w:val="28"/>
                <w:szCs w:val="32"/>
              </w:rPr>
              <w:t>年</w:t>
            </w:r>
            <w:r>
              <w:rPr>
                <w:rFonts w:ascii="宋体" w:hAnsi="宋体" w:cs="方正仿宋_GBK"/>
                <w:bCs/>
                <w:color w:val="auto"/>
                <w:sz w:val="28"/>
                <w:szCs w:val="32"/>
              </w:rPr>
              <w:t>6</w:t>
            </w:r>
            <w:r>
              <w:rPr>
                <w:rFonts w:hint="eastAsia" w:ascii="宋体" w:hAnsi="宋体" w:cs="方正仿宋_GBK"/>
                <w:bCs/>
                <w:color w:val="auto"/>
                <w:sz w:val="28"/>
                <w:szCs w:val="32"/>
              </w:rPr>
              <w:t>月通过了江苏省质量技术监督局实验室资质认定评审，取得资质认定合格证书（</w:t>
            </w:r>
            <w:r>
              <w:rPr>
                <w:rFonts w:ascii="宋体" w:hAnsi="宋体" w:cs="方正仿宋_GBK"/>
                <w:bCs/>
                <w:color w:val="auto"/>
                <w:sz w:val="28"/>
                <w:szCs w:val="32"/>
              </w:rPr>
              <w:t>CMA201300305U</w:t>
            </w:r>
            <w:r>
              <w:rPr>
                <w:rFonts w:hint="eastAsia" w:ascii="宋体" w:hAnsi="宋体" w:cs="方正仿宋_GBK"/>
                <w:bCs/>
                <w:color w:val="auto"/>
                <w:sz w:val="28"/>
                <w:szCs w:val="32"/>
              </w:rPr>
              <w:t>），目前可开展水和废水、空气和废气、噪声、土壤、固废等环境要素监测，监测能力</w:t>
            </w:r>
            <w:r>
              <w:rPr>
                <w:rFonts w:ascii="宋体" w:hAnsi="宋体" w:cs="方正仿宋_GBK"/>
                <w:bCs/>
                <w:color w:val="auto"/>
                <w:sz w:val="28"/>
                <w:szCs w:val="32"/>
              </w:rPr>
              <w:t>114</w:t>
            </w:r>
            <w:r>
              <w:rPr>
                <w:rFonts w:hint="eastAsia" w:ascii="宋体" w:hAnsi="宋体" w:cs="方正仿宋_GBK"/>
                <w:bCs/>
                <w:color w:val="auto"/>
                <w:sz w:val="28"/>
                <w:szCs w:val="3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2376" w:type="dxa"/>
            <w:gridSpan w:val="2"/>
            <w:vAlign w:val="center"/>
          </w:tcPr>
          <w:p>
            <w:pPr>
              <w:spacing w:line="560" w:lineRule="exact"/>
              <w:jc w:val="center"/>
              <w:rPr>
                <w:rFonts w:ascii="宋体" w:cs="方正仿宋_GBK"/>
                <w:color w:val="auto"/>
                <w:sz w:val="28"/>
                <w:szCs w:val="32"/>
              </w:rPr>
            </w:pPr>
            <w:r>
              <w:rPr>
                <w:rFonts w:hint="eastAsia" w:ascii="宋体" w:hAnsi="宋体" w:cs="方正仿宋_GBK"/>
                <w:color w:val="auto"/>
                <w:sz w:val="28"/>
                <w:szCs w:val="32"/>
              </w:rPr>
              <w:t>未开展自行监测情况说明</w:t>
            </w:r>
          </w:p>
        </w:tc>
        <w:tc>
          <w:tcPr>
            <w:tcW w:w="6946" w:type="dxa"/>
            <w:gridSpan w:val="3"/>
            <w:vAlign w:val="top"/>
          </w:tcPr>
          <w:p>
            <w:pPr>
              <w:spacing w:line="560" w:lineRule="exact"/>
              <w:rPr>
                <w:rFonts w:ascii="宋体" w:cs="方正仿宋_GBK"/>
                <w:bCs/>
                <w:color w:val="auto"/>
                <w:sz w:val="28"/>
                <w:szCs w:val="32"/>
              </w:rPr>
            </w:pPr>
            <w:r>
              <w:rPr>
                <w:rFonts w:hint="eastAsia" w:ascii="宋体" w:hAnsi="宋体" w:cs="方正仿宋_GBK"/>
                <w:bCs/>
                <w:color w:val="auto"/>
                <w:sz w:val="28"/>
                <w:szCs w:val="32"/>
              </w:rPr>
              <w:t>缺少监测人员</w:t>
            </w:r>
            <w:r>
              <w:rPr>
                <w:rFonts w:ascii="宋体" w:hAnsi="宋体" w:cs="方正仿宋_GBK"/>
                <w:color w:val="auto"/>
                <w:sz w:val="28"/>
                <w:szCs w:val="32"/>
              </w:rPr>
              <w:t>[ ]</w:t>
            </w:r>
            <w:r>
              <w:rPr>
                <w:rFonts w:ascii="宋体" w:hAnsi="宋体" w:cs="方正仿宋_GBK"/>
                <w:bCs/>
                <w:color w:val="auto"/>
                <w:sz w:val="28"/>
                <w:szCs w:val="32"/>
              </w:rPr>
              <w:t xml:space="preserve">    </w:t>
            </w:r>
            <w:r>
              <w:rPr>
                <w:rFonts w:hint="eastAsia" w:ascii="宋体" w:hAnsi="宋体" w:cs="方正仿宋_GBK"/>
                <w:bCs/>
                <w:color w:val="auto"/>
                <w:sz w:val="28"/>
                <w:szCs w:val="32"/>
              </w:rPr>
              <w:t>缺少资金</w:t>
            </w:r>
            <w:r>
              <w:rPr>
                <w:rFonts w:ascii="宋体" w:hAnsi="宋体" w:cs="方正仿宋_GBK"/>
                <w:color w:val="auto"/>
                <w:sz w:val="28"/>
                <w:szCs w:val="32"/>
              </w:rPr>
              <w:t>[ ]</w:t>
            </w:r>
            <w:r>
              <w:rPr>
                <w:rFonts w:ascii="宋体" w:hAnsi="宋体" w:cs="方正仿宋_GBK"/>
                <w:bCs/>
                <w:color w:val="auto"/>
                <w:sz w:val="28"/>
                <w:szCs w:val="32"/>
              </w:rPr>
              <w:t xml:space="preserve">    </w:t>
            </w:r>
            <w:r>
              <w:rPr>
                <w:rFonts w:hint="eastAsia" w:ascii="宋体" w:hAnsi="宋体" w:cs="方正仿宋_GBK"/>
                <w:bCs/>
                <w:color w:val="auto"/>
                <w:sz w:val="28"/>
                <w:szCs w:val="32"/>
              </w:rPr>
              <w:t>缺少实验室或相关配备</w:t>
            </w:r>
            <w:r>
              <w:rPr>
                <w:rFonts w:ascii="宋体" w:hAnsi="宋体" w:cs="方正仿宋_GBK"/>
                <w:color w:val="auto"/>
                <w:sz w:val="28"/>
                <w:szCs w:val="32"/>
              </w:rPr>
              <w:t>[ ]</w:t>
            </w:r>
            <w:r>
              <w:rPr>
                <w:rFonts w:ascii="宋体" w:hAnsi="宋体" w:cs="方正仿宋_GBK"/>
                <w:bCs/>
                <w:color w:val="auto"/>
                <w:sz w:val="28"/>
                <w:szCs w:val="32"/>
              </w:rPr>
              <w:t xml:space="preserve">    </w:t>
            </w:r>
            <w:r>
              <w:rPr>
                <w:rFonts w:hint="eastAsia" w:ascii="宋体" w:hAnsi="宋体" w:cs="方正仿宋_GBK"/>
                <w:bCs/>
                <w:color w:val="auto"/>
                <w:sz w:val="28"/>
                <w:szCs w:val="32"/>
              </w:rPr>
              <w:t>无相关培训机构</w:t>
            </w:r>
            <w:r>
              <w:rPr>
                <w:rFonts w:ascii="宋体" w:hAnsi="宋体" w:cs="方正仿宋_GBK"/>
                <w:color w:val="auto"/>
                <w:sz w:val="28"/>
                <w:szCs w:val="32"/>
              </w:rPr>
              <w:t>[ ]</w:t>
            </w:r>
            <w:r>
              <w:rPr>
                <w:rFonts w:ascii="宋体" w:hAnsi="宋体" w:cs="方正仿宋_GBK"/>
                <w:bCs/>
                <w:color w:val="auto"/>
                <w:sz w:val="28"/>
                <w:szCs w:val="32"/>
              </w:rPr>
              <w:t xml:space="preserve">    </w:t>
            </w:r>
            <w:r>
              <w:rPr>
                <w:rFonts w:hint="eastAsia" w:ascii="宋体" w:hAnsi="宋体" w:cs="方正仿宋_GBK"/>
                <w:bCs/>
                <w:color w:val="auto"/>
                <w:sz w:val="28"/>
                <w:szCs w:val="32"/>
              </w:rPr>
              <w:t>当地无可委托的社会监测机构</w:t>
            </w:r>
            <w:r>
              <w:rPr>
                <w:rFonts w:ascii="宋体" w:hAnsi="宋体" w:cs="方正仿宋_GBK"/>
                <w:color w:val="auto"/>
                <w:sz w:val="28"/>
                <w:szCs w:val="32"/>
              </w:rPr>
              <w:t>[ ]</w:t>
            </w:r>
            <w:r>
              <w:rPr>
                <w:rFonts w:ascii="宋体" w:hAnsi="宋体" w:cs="方正仿宋_GBK"/>
                <w:bCs/>
                <w:color w:val="auto"/>
                <w:sz w:val="28"/>
                <w:szCs w:val="32"/>
              </w:rPr>
              <w:t xml:space="preserve">    </w:t>
            </w:r>
            <w:r>
              <w:rPr>
                <w:rFonts w:hint="eastAsia" w:ascii="宋体" w:hAnsi="宋体" w:cs="方正仿宋_GBK"/>
                <w:bCs/>
                <w:color w:val="auto"/>
                <w:sz w:val="28"/>
                <w:szCs w:val="32"/>
              </w:rPr>
              <w:t>认为没必要</w:t>
            </w:r>
            <w:r>
              <w:rPr>
                <w:rFonts w:ascii="宋体" w:hAnsi="宋体" w:cs="方正仿宋_GBK"/>
                <w:color w:val="auto"/>
                <w:sz w:val="28"/>
                <w:szCs w:val="32"/>
              </w:rPr>
              <w:t>[ ]</w:t>
            </w:r>
            <w:r>
              <w:rPr>
                <w:rFonts w:ascii="宋体" w:hAnsi="宋体" w:cs="方正仿宋_GBK"/>
                <w:bCs/>
                <w:color w:val="auto"/>
                <w:sz w:val="28"/>
                <w:szCs w:val="32"/>
              </w:rPr>
              <w:t xml:space="preserve">    </w:t>
            </w:r>
            <w:r>
              <w:rPr>
                <w:rFonts w:hint="eastAsia" w:ascii="宋体" w:hAnsi="宋体" w:cs="方正仿宋_GBK"/>
                <w:bCs/>
                <w:color w:val="auto"/>
                <w:sz w:val="28"/>
                <w:szCs w:val="32"/>
              </w:rPr>
              <w:t>其它原因</w:t>
            </w:r>
            <w:r>
              <w:rPr>
                <w:rFonts w:ascii="宋体" w:hAnsi="宋体" w:cs="方正仿宋_GBK"/>
                <w:color w:val="auto"/>
                <w:sz w:val="28"/>
                <w:szCs w:val="32"/>
              </w:rPr>
              <w:t>[ ]</w:t>
            </w:r>
          </w:p>
        </w:tc>
      </w:tr>
    </w:tbl>
    <w:p>
      <w:pPr>
        <w:spacing w:line="560" w:lineRule="exact"/>
        <w:rPr>
          <w:rFonts w:ascii="宋体" w:cs="方正仿宋_GBK"/>
          <w:b/>
          <w:sz w:val="32"/>
          <w:szCs w:val="32"/>
        </w:rPr>
      </w:pPr>
    </w:p>
    <w:p>
      <w:pPr>
        <w:widowControl/>
        <w:jc w:val="left"/>
        <w:rPr>
          <w:rFonts w:ascii="宋体" w:cs="方正仿宋_GBK"/>
          <w:b/>
          <w:sz w:val="32"/>
          <w:szCs w:val="32"/>
        </w:rPr>
      </w:pPr>
      <w:r>
        <w:rPr>
          <w:rFonts w:ascii="宋体" w:cs="方正仿宋_GBK"/>
          <w:b/>
          <w:sz w:val="32"/>
          <w:szCs w:val="32"/>
        </w:rPr>
        <w:br w:type="page"/>
      </w:r>
      <w:r>
        <w:rPr>
          <w:rFonts w:hint="eastAsia" w:ascii="宋体" w:hAnsi="宋体" w:cs="方正仿宋_GBK"/>
          <w:b/>
          <w:sz w:val="32"/>
          <w:szCs w:val="32"/>
        </w:rPr>
        <w:t>二、监测点位、项目及频次</w:t>
      </w:r>
    </w:p>
    <w:p>
      <w:pPr>
        <w:spacing w:line="560" w:lineRule="exact"/>
        <w:ind w:firstLine="640" w:firstLineChars="200"/>
        <w:rPr>
          <w:rFonts w:ascii="宋体" w:cs="方正仿宋_GBK"/>
          <w:sz w:val="32"/>
          <w:szCs w:val="32"/>
        </w:rPr>
      </w:pPr>
      <w:r>
        <w:rPr>
          <w:rFonts w:hint="eastAsia" w:ascii="宋体" w:hAnsi="宋体" w:cs="方正仿宋_GBK"/>
          <w:sz w:val="32"/>
          <w:szCs w:val="32"/>
        </w:rPr>
        <w:t>按市环保局要求，建立规范排放口，设置自动监测仪器，包括</w:t>
      </w:r>
      <w:r>
        <w:rPr>
          <w:rFonts w:ascii="宋体" w:hAnsi="宋体" w:cs="方正仿宋_GBK"/>
          <w:sz w:val="32"/>
          <w:szCs w:val="32"/>
        </w:rPr>
        <w:t>TOC</w:t>
      </w:r>
      <w:r>
        <w:rPr>
          <w:rFonts w:hint="eastAsia" w:ascii="宋体" w:hAnsi="宋体" w:cs="方正仿宋_GBK"/>
          <w:sz w:val="32"/>
          <w:szCs w:val="32"/>
        </w:rPr>
        <w:t>、氨氮、总磷在线仪。</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64"/>
        <w:gridCol w:w="1731"/>
        <w:gridCol w:w="2378"/>
        <w:gridCol w:w="170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类型</w:t>
            </w:r>
          </w:p>
        </w:tc>
        <w:tc>
          <w:tcPr>
            <w:tcW w:w="1564"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排口编号</w:t>
            </w:r>
            <w:r>
              <w:rPr>
                <w:rFonts w:ascii="宋体" w:hAnsi="宋体" w:cs="方正仿宋_GBK"/>
                <w:color w:val="auto"/>
                <w:sz w:val="28"/>
                <w:szCs w:val="28"/>
              </w:rPr>
              <w:t>/</w:t>
            </w:r>
          </w:p>
          <w:p>
            <w:pPr>
              <w:jc w:val="center"/>
              <w:rPr>
                <w:rFonts w:ascii="宋体" w:cs="方正仿宋_GBK"/>
                <w:color w:val="auto"/>
                <w:sz w:val="28"/>
                <w:szCs w:val="28"/>
              </w:rPr>
            </w:pPr>
            <w:r>
              <w:rPr>
                <w:rFonts w:hint="eastAsia" w:ascii="宋体" w:hAnsi="宋体" w:cs="方正仿宋_GBK"/>
                <w:color w:val="auto"/>
                <w:sz w:val="28"/>
                <w:szCs w:val="28"/>
              </w:rPr>
              <w:t>点位编号</w:t>
            </w:r>
          </w:p>
        </w:tc>
        <w:tc>
          <w:tcPr>
            <w:tcW w:w="173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排口名称</w:t>
            </w:r>
            <w:r>
              <w:rPr>
                <w:rFonts w:ascii="宋体" w:hAnsi="宋体" w:cs="方正仿宋_GBK"/>
                <w:color w:val="auto"/>
                <w:sz w:val="28"/>
                <w:szCs w:val="28"/>
              </w:rPr>
              <w:t>/</w:t>
            </w:r>
          </w:p>
          <w:p>
            <w:pPr>
              <w:jc w:val="center"/>
              <w:rPr>
                <w:rFonts w:ascii="宋体" w:cs="方正仿宋_GBK"/>
                <w:color w:val="auto"/>
                <w:sz w:val="28"/>
                <w:szCs w:val="28"/>
              </w:rPr>
            </w:pPr>
            <w:r>
              <w:rPr>
                <w:rFonts w:hint="eastAsia" w:ascii="宋体" w:hAnsi="宋体" w:cs="方正仿宋_GBK"/>
                <w:color w:val="auto"/>
                <w:sz w:val="28"/>
                <w:szCs w:val="28"/>
              </w:rPr>
              <w:t>点位名称</w:t>
            </w:r>
          </w:p>
        </w:tc>
        <w:tc>
          <w:tcPr>
            <w:tcW w:w="2378"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监测项目</w:t>
            </w:r>
          </w:p>
        </w:tc>
        <w:tc>
          <w:tcPr>
            <w:tcW w:w="170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监测频次</w:t>
            </w:r>
          </w:p>
        </w:tc>
        <w:tc>
          <w:tcPr>
            <w:tcW w:w="136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监测方式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733" w:type="dxa"/>
            <w:vMerge w:val="restart"/>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废水</w:t>
            </w:r>
          </w:p>
        </w:tc>
        <w:tc>
          <w:tcPr>
            <w:tcW w:w="1564" w:type="dxa"/>
            <w:tcMar>
              <w:left w:w="28" w:type="dxa"/>
              <w:right w:w="28" w:type="dxa"/>
            </w:tcMar>
            <w:vAlign w:val="center"/>
          </w:tcPr>
          <w:p>
            <w:pPr>
              <w:jc w:val="center"/>
              <w:rPr>
                <w:rFonts w:ascii="宋体" w:cs="方正仿宋_GBK"/>
                <w:color w:val="auto"/>
                <w:sz w:val="28"/>
                <w:szCs w:val="28"/>
              </w:rPr>
            </w:pPr>
            <w:r>
              <w:rPr>
                <w:rFonts w:ascii="宋体" w:hAnsi="宋体" w:cs="方正仿宋_GBK"/>
                <w:color w:val="auto"/>
                <w:sz w:val="28"/>
                <w:szCs w:val="28"/>
              </w:rPr>
              <w:t>WS-01</w:t>
            </w:r>
          </w:p>
        </w:tc>
        <w:tc>
          <w:tcPr>
            <w:tcW w:w="173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污水排放口</w:t>
            </w:r>
          </w:p>
        </w:tc>
        <w:tc>
          <w:tcPr>
            <w:tcW w:w="2378" w:type="dxa"/>
            <w:tcMar>
              <w:left w:w="28" w:type="dxa"/>
              <w:right w:w="28" w:type="dxa"/>
            </w:tcMar>
            <w:vAlign w:val="center"/>
          </w:tcPr>
          <w:p>
            <w:pPr>
              <w:jc w:val="center"/>
              <w:rPr>
                <w:rFonts w:hint="eastAsia" w:ascii="宋体" w:eastAsia="宋体" w:cs="方正仿宋_GBK"/>
                <w:color w:val="auto"/>
                <w:sz w:val="24"/>
                <w:szCs w:val="24"/>
                <w:lang w:eastAsia="zh-CN"/>
              </w:rPr>
            </w:pPr>
            <w:r>
              <w:rPr>
                <w:rFonts w:ascii="宋体" w:hAnsi="宋体" w:cs="方正仿宋_GBK"/>
                <w:color w:val="auto"/>
                <w:sz w:val="24"/>
                <w:szCs w:val="24"/>
              </w:rPr>
              <w:t>pH</w:t>
            </w:r>
            <w:r>
              <w:rPr>
                <w:rFonts w:hint="eastAsia" w:ascii="宋体" w:hAnsi="宋体" w:cs="方正仿宋_GBK"/>
                <w:color w:val="auto"/>
                <w:sz w:val="24"/>
                <w:szCs w:val="24"/>
              </w:rPr>
              <w:t>值</w:t>
            </w:r>
            <w:r>
              <w:rPr>
                <w:rFonts w:hint="eastAsia" w:ascii="宋体" w:hAnsi="宋体" w:cs="方正仿宋_GBK"/>
                <w:color w:val="auto"/>
                <w:sz w:val="24"/>
                <w:szCs w:val="24"/>
                <w:lang w:eastAsia="zh-CN"/>
              </w:rPr>
              <w:t>、</w:t>
            </w:r>
            <w:r>
              <w:rPr>
                <w:rFonts w:ascii="宋体" w:hAnsi="宋体" w:cs="方正仿宋_GBK"/>
                <w:color w:val="auto"/>
                <w:sz w:val="24"/>
                <w:szCs w:val="24"/>
              </w:rPr>
              <w:t>COD</w:t>
            </w:r>
            <w:r>
              <w:rPr>
                <w:rFonts w:hint="eastAsia" w:ascii="宋体" w:hAnsi="宋体" w:cs="方正仿宋_GBK"/>
                <w:color w:val="auto"/>
                <w:sz w:val="24"/>
                <w:szCs w:val="24"/>
              </w:rPr>
              <w:t>、氨氮、总磷</w:t>
            </w:r>
            <w:r>
              <w:rPr>
                <w:rFonts w:hint="eastAsia" w:ascii="宋体" w:hAnsi="宋体" w:cs="方正仿宋_GBK"/>
                <w:color w:val="auto"/>
                <w:sz w:val="24"/>
                <w:szCs w:val="24"/>
                <w:lang w:eastAsia="zh-CN"/>
              </w:rPr>
              <w:t>、</w:t>
            </w:r>
            <w:r>
              <w:rPr>
                <w:rFonts w:hint="eastAsia" w:ascii="宋体" w:hAnsi="宋体" w:cs="方正仿宋_GBK"/>
                <w:color w:val="auto"/>
                <w:sz w:val="24"/>
                <w:szCs w:val="24"/>
              </w:rPr>
              <w:t>总氮</w:t>
            </w:r>
            <w:r>
              <w:rPr>
                <w:rFonts w:hint="eastAsia" w:ascii="宋体" w:hAnsi="宋体" w:cs="方正仿宋_GBK"/>
                <w:color w:val="auto"/>
                <w:sz w:val="24"/>
                <w:szCs w:val="24"/>
                <w:lang w:eastAsia="zh-CN"/>
              </w:rPr>
              <w:t>、流量</w:t>
            </w:r>
          </w:p>
        </w:tc>
        <w:tc>
          <w:tcPr>
            <w:tcW w:w="170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hAnsi="宋体" w:cs="方正仿宋_GBK"/>
                <w:color w:val="auto"/>
                <w:sz w:val="28"/>
                <w:szCs w:val="28"/>
              </w:rPr>
              <w:t>连续监测</w:t>
            </w:r>
          </w:p>
        </w:tc>
        <w:tc>
          <w:tcPr>
            <w:tcW w:w="136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自动监测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continue"/>
            <w:tcMar>
              <w:left w:w="28" w:type="dxa"/>
              <w:right w:w="28" w:type="dxa"/>
            </w:tcMar>
            <w:vAlign w:val="center"/>
          </w:tcPr>
          <w:p>
            <w:pPr>
              <w:jc w:val="center"/>
              <w:rPr>
                <w:rFonts w:ascii="宋体" w:cs="方正仿宋_GBK"/>
                <w:color w:val="auto"/>
                <w:sz w:val="28"/>
                <w:szCs w:val="28"/>
              </w:rPr>
            </w:pPr>
          </w:p>
        </w:tc>
        <w:tc>
          <w:tcPr>
            <w:tcW w:w="1564" w:type="dxa"/>
            <w:tcMar>
              <w:left w:w="28" w:type="dxa"/>
              <w:right w:w="28" w:type="dxa"/>
            </w:tcMar>
            <w:vAlign w:val="center"/>
          </w:tcPr>
          <w:p>
            <w:pPr>
              <w:jc w:val="center"/>
              <w:rPr>
                <w:rFonts w:ascii="宋体" w:cs="方正仿宋_GBK"/>
                <w:color w:val="auto"/>
                <w:sz w:val="28"/>
                <w:szCs w:val="28"/>
              </w:rPr>
            </w:pPr>
            <w:r>
              <w:rPr>
                <w:rFonts w:ascii="宋体" w:hAnsi="宋体" w:cs="方正仿宋_GBK"/>
                <w:color w:val="auto"/>
                <w:sz w:val="28"/>
                <w:szCs w:val="28"/>
              </w:rPr>
              <w:t>WS-01</w:t>
            </w:r>
          </w:p>
        </w:tc>
        <w:tc>
          <w:tcPr>
            <w:tcW w:w="173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污水排放口</w:t>
            </w:r>
          </w:p>
        </w:tc>
        <w:tc>
          <w:tcPr>
            <w:tcW w:w="2378" w:type="dxa"/>
            <w:tcMar>
              <w:left w:w="28" w:type="dxa"/>
              <w:right w:w="28" w:type="dxa"/>
            </w:tcMar>
            <w:vAlign w:val="center"/>
          </w:tcPr>
          <w:p>
            <w:pPr>
              <w:jc w:val="center"/>
              <w:rPr>
                <w:rFonts w:hint="eastAsia" w:ascii="宋体" w:eastAsia="宋体" w:cs="方正仿宋_GBK"/>
                <w:color w:val="auto"/>
                <w:sz w:val="24"/>
                <w:szCs w:val="24"/>
                <w:lang w:val="en-US" w:eastAsia="zh-CN"/>
              </w:rPr>
            </w:pPr>
            <w:r>
              <w:rPr>
                <w:rFonts w:hint="eastAsia" w:ascii="宋体" w:hAnsi="宋体" w:cs="方正仿宋_GBK"/>
                <w:color w:val="auto"/>
                <w:sz w:val="24"/>
                <w:szCs w:val="24"/>
              </w:rPr>
              <w:t>生化需氧量、悬浮物（</w:t>
            </w:r>
            <w:r>
              <w:rPr>
                <w:rFonts w:ascii="宋体" w:hAnsi="宋体" w:cs="方正仿宋_GBK"/>
                <w:color w:val="auto"/>
                <w:sz w:val="24"/>
                <w:szCs w:val="24"/>
              </w:rPr>
              <w:t>SS</w:t>
            </w:r>
            <w:r>
              <w:rPr>
                <w:rFonts w:hint="eastAsia" w:ascii="宋体" w:hAnsi="宋体" w:cs="方正仿宋_GBK"/>
                <w:color w:val="auto"/>
                <w:sz w:val="24"/>
                <w:szCs w:val="24"/>
              </w:rPr>
              <w:t>）、石油类、六价铬、色度、动植物油、总铬、总砷、总镉、总铅、阴离子表面活性剂、总汞、烷基汞、粪大肠菌群</w:t>
            </w:r>
            <w:r>
              <w:rPr>
                <w:rFonts w:hint="eastAsia" w:ascii="宋体" w:hAnsi="宋体" w:cs="方正仿宋_GBK"/>
                <w:color w:val="auto"/>
                <w:sz w:val="24"/>
                <w:szCs w:val="24"/>
                <w:lang w:eastAsia="zh-CN"/>
              </w:rPr>
              <w:t>、硫化物、</w:t>
            </w:r>
          </w:p>
        </w:tc>
        <w:tc>
          <w:tcPr>
            <w:tcW w:w="170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hAnsi="宋体" w:cs="方正仿宋_GBK"/>
                <w:color w:val="auto"/>
                <w:sz w:val="28"/>
                <w:szCs w:val="28"/>
              </w:rPr>
              <w:t>每月监测</w:t>
            </w:r>
            <w:r>
              <w:rPr>
                <w:rFonts w:ascii="宋体" w:hAnsi="宋体" w:cs="方正仿宋_GBK"/>
                <w:color w:val="auto"/>
                <w:sz w:val="28"/>
                <w:szCs w:val="28"/>
              </w:rPr>
              <w:t>1</w:t>
            </w:r>
            <w:r>
              <w:rPr>
                <w:rFonts w:hint="eastAsia" w:ascii="宋体" w:hAnsi="宋体" w:cs="方正仿宋_GBK"/>
                <w:color w:val="auto"/>
                <w:sz w:val="28"/>
                <w:szCs w:val="28"/>
              </w:rPr>
              <w:t>次</w:t>
            </w:r>
          </w:p>
        </w:tc>
        <w:tc>
          <w:tcPr>
            <w:tcW w:w="136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hAnsi="宋体" w:cs="方正仿宋_GBK"/>
                <w:color w:val="auto"/>
                <w:sz w:val="28"/>
                <w:szCs w:val="28"/>
              </w:rPr>
              <w:t>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continue"/>
            <w:tcMar>
              <w:left w:w="28" w:type="dxa"/>
              <w:right w:w="28" w:type="dxa"/>
            </w:tcMar>
            <w:vAlign w:val="center"/>
          </w:tcPr>
          <w:p>
            <w:pPr>
              <w:jc w:val="center"/>
              <w:rPr>
                <w:rFonts w:ascii="宋体" w:cs="方正仿宋_GBK"/>
                <w:color w:val="auto"/>
                <w:sz w:val="28"/>
                <w:szCs w:val="28"/>
              </w:rPr>
            </w:pPr>
          </w:p>
        </w:tc>
        <w:tc>
          <w:tcPr>
            <w:tcW w:w="1564" w:type="dxa"/>
            <w:tcMar>
              <w:left w:w="28" w:type="dxa"/>
              <w:right w:w="28" w:type="dxa"/>
            </w:tcMar>
            <w:vAlign w:val="center"/>
          </w:tcPr>
          <w:p>
            <w:pPr>
              <w:jc w:val="center"/>
              <w:rPr>
                <w:rFonts w:ascii="宋体" w:cs="方正仿宋_GBK"/>
                <w:color w:val="auto"/>
                <w:sz w:val="28"/>
                <w:szCs w:val="28"/>
              </w:rPr>
            </w:pPr>
            <w:r>
              <w:rPr>
                <w:rFonts w:ascii="宋体" w:hAnsi="宋体" w:cs="方正仿宋_GBK"/>
                <w:color w:val="auto"/>
                <w:sz w:val="28"/>
                <w:szCs w:val="28"/>
              </w:rPr>
              <w:t>WS-01</w:t>
            </w:r>
          </w:p>
        </w:tc>
        <w:tc>
          <w:tcPr>
            <w:tcW w:w="1731" w:type="dxa"/>
            <w:tcMar>
              <w:left w:w="28" w:type="dxa"/>
              <w:right w:w="28" w:type="dxa"/>
            </w:tcMar>
            <w:vAlign w:val="center"/>
          </w:tcPr>
          <w:p>
            <w:pPr>
              <w:rPr>
                <w:rFonts w:ascii="宋体" w:cs="方正仿宋_GBK"/>
                <w:color w:val="auto"/>
                <w:sz w:val="28"/>
                <w:szCs w:val="28"/>
              </w:rPr>
            </w:pPr>
            <w:r>
              <w:rPr>
                <w:rFonts w:hint="eastAsia" w:ascii="宋体" w:hAnsi="宋体" w:cs="方正仿宋_GBK"/>
                <w:color w:val="auto"/>
                <w:sz w:val="28"/>
                <w:szCs w:val="28"/>
              </w:rPr>
              <w:t>污水排放口</w:t>
            </w:r>
          </w:p>
        </w:tc>
        <w:tc>
          <w:tcPr>
            <w:tcW w:w="2378" w:type="dxa"/>
            <w:tcMar>
              <w:left w:w="28" w:type="dxa"/>
              <w:right w:w="28" w:type="dxa"/>
            </w:tcMar>
            <w:vAlign w:val="center"/>
          </w:tcPr>
          <w:p>
            <w:pPr>
              <w:jc w:val="center"/>
              <w:rPr>
                <w:rFonts w:hint="eastAsia" w:ascii="宋体" w:eastAsia="宋体" w:cs="方正仿宋_GBK"/>
                <w:color w:val="auto"/>
                <w:sz w:val="24"/>
                <w:szCs w:val="24"/>
                <w:lang w:eastAsia="zh-CN"/>
              </w:rPr>
            </w:pPr>
            <w:r>
              <w:rPr>
                <w:rFonts w:hint="eastAsia" w:ascii="宋体" w:cs="方正仿宋_GBK"/>
                <w:sz w:val="24"/>
                <w:szCs w:val="24"/>
              </w:rPr>
              <w:t>二氧化氯、可吸附有机卤化物、硫化物、苯胺类、总锑</w:t>
            </w:r>
            <w:r>
              <w:rPr>
                <w:rFonts w:hint="eastAsia" w:ascii="宋体" w:cs="方正仿宋_GBK"/>
                <w:sz w:val="24"/>
                <w:szCs w:val="24"/>
                <w:lang w:eastAsia="zh-CN"/>
              </w:rPr>
              <w:t>、甲苯、磷酸盐</w:t>
            </w:r>
          </w:p>
        </w:tc>
        <w:tc>
          <w:tcPr>
            <w:tcW w:w="170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cs="方正仿宋_GBK"/>
                <w:sz w:val="28"/>
                <w:szCs w:val="28"/>
              </w:rPr>
              <w:t>每季度监测1次</w:t>
            </w:r>
          </w:p>
        </w:tc>
        <w:tc>
          <w:tcPr>
            <w:tcW w:w="136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cs="方正仿宋_GBK"/>
                <w:sz w:val="28"/>
                <w:szCs w:val="28"/>
              </w:rPr>
              <w:t>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continue"/>
            <w:tcMar>
              <w:left w:w="28" w:type="dxa"/>
              <w:right w:w="28" w:type="dxa"/>
            </w:tcMar>
            <w:vAlign w:val="center"/>
          </w:tcPr>
          <w:p>
            <w:pPr>
              <w:jc w:val="center"/>
              <w:rPr>
                <w:rFonts w:ascii="宋体" w:cs="方正仿宋_GBK"/>
                <w:color w:val="auto"/>
                <w:sz w:val="28"/>
                <w:szCs w:val="28"/>
              </w:rPr>
            </w:pPr>
          </w:p>
        </w:tc>
        <w:tc>
          <w:tcPr>
            <w:tcW w:w="1564" w:type="dxa"/>
            <w:tcMar>
              <w:left w:w="28" w:type="dxa"/>
              <w:right w:w="28" w:type="dxa"/>
            </w:tcMar>
            <w:vAlign w:val="center"/>
          </w:tcPr>
          <w:p>
            <w:pPr>
              <w:jc w:val="center"/>
              <w:rPr>
                <w:rFonts w:ascii="宋体" w:cs="方正仿宋_GBK"/>
                <w:color w:val="auto"/>
                <w:sz w:val="28"/>
                <w:szCs w:val="28"/>
              </w:rPr>
            </w:pPr>
          </w:p>
        </w:tc>
        <w:tc>
          <w:tcPr>
            <w:tcW w:w="1731" w:type="dxa"/>
            <w:tcMar>
              <w:left w:w="28" w:type="dxa"/>
              <w:right w:w="28" w:type="dxa"/>
            </w:tcMar>
            <w:vAlign w:val="center"/>
          </w:tcPr>
          <w:p>
            <w:pPr>
              <w:jc w:val="center"/>
              <w:rPr>
                <w:rFonts w:ascii="宋体" w:cs="方正仿宋_GBK"/>
                <w:color w:val="auto"/>
                <w:sz w:val="28"/>
                <w:szCs w:val="28"/>
              </w:rPr>
            </w:pPr>
          </w:p>
        </w:tc>
        <w:tc>
          <w:tcPr>
            <w:tcW w:w="2378" w:type="dxa"/>
            <w:tcMar>
              <w:left w:w="28" w:type="dxa"/>
              <w:right w:w="28" w:type="dxa"/>
            </w:tcMar>
            <w:vAlign w:val="center"/>
          </w:tcPr>
          <w:p>
            <w:pPr>
              <w:jc w:val="center"/>
              <w:rPr>
                <w:rFonts w:ascii="宋体" w:cs="方正仿宋_GBK"/>
                <w:color w:val="auto"/>
                <w:sz w:val="28"/>
                <w:szCs w:val="28"/>
              </w:rPr>
            </w:pPr>
          </w:p>
        </w:tc>
        <w:tc>
          <w:tcPr>
            <w:tcW w:w="1701" w:type="dxa"/>
            <w:tcMar>
              <w:left w:w="28" w:type="dxa"/>
              <w:right w:w="28" w:type="dxa"/>
            </w:tcMar>
            <w:vAlign w:val="center"/>
          </w:tcPr>
          <w:p>
            <w:pPr>
              <w:jc w:val="center"/>
              <w:rPr>
                <w:rFonts w:ascii="宋体" w:cs="方正仿宋_GBK"/>
                <w:color w:val="auto"/>
                <w:sz w:val="28"/>
                <w:szCs w:val="28"/>
              </w:rPr>
            </w:pPr>
          </w:p>
        </w:tc>
        <w:tc>
          <w:tcPr>
            <w:tcW w:w="1361" w:type="dxa"/>
            <w:tcMar>
              <w:left w:w="28" w:type="dxa"/>
              <w:right w:w="28" w:type="dxa"/>
            </w:tcMar>
            <w:vAlign w:val="center"/>
          </w:tcPr>
          <w:p>
            <w:pPr>
              <w:jc w:val="center"/>
              <w:rPr>
                <w:rFonts w:ascii="宋体"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restart"/>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厂界噪声</w:t>
            </w:r>
          </w:p>
        </w:tc>
        <w:tc>
          <w:tcPr>
            <w:tcW w:w="1564" w:type="dxa"/>
            <w:vMerge w:val="restart"/>
            <w:tcMar>
              <w:left w:w="28" w:type="dxa"/>
              <w:right w:w="28" w:type="dxa"/>
            </w:tcMar>
            <w:vAlign w:val="center"/>
          </w:tcPr>
          <w:p>
            <w:pPr>
              <w:jc w:val="center"/>
              <w:rPr>
                <w:rFonts w:ascii="宋体" w:cs="方正仿宋_GBK"/>
                <w:color w:val="auto"/>
                <w:sz w:val="28"/>
                <w:szCs w:val="28"/>
              </w:rPr>
            </w:pPr>
            <w:r>
              <w:rPr>
                <w:rFonts w:ascii="宋体" w:cs="方正仿宋_GBK"/>
                <w:color w:val="auto"/>
                <w:sz w:val="28"/>
                <w:szCs w:val="28"/>
              </w:rPr>
              <w:t>Z</w:t>
            </w:r>
            <w:r>
              <w:rPr>
                <w:rFonts w:hint="eastAsia" w:ascii="宋体" w:cs="方正仿宋_GBK"/>
                <w:color w:val="auto"/>
                <w:sz w:val="28"/>
                <w:szCs w:val="28"/>
                <w:lang w:val="en-US" w:eastAsia="zh-CN"/>
              </w:rPr>
              <w:t>S</w:t>
            </w:r>
            <w:r>
              <w:rPr>
                <w:rFonts w:ascii="宋体" w:cs="方正仿宋_GBK"/>
                <w:color w:val="auto"/>
                <w:sz w:val="28"/>
                <w:szCs w:val="28"/>
              </w:rPr>
              <w:t>1-Z</w:t>
            </w:r>
            <w:r>
              <w:rPr>
                <w:rFonts w:hint="eastAsia" w:ascii="宋体" w:cs="方正仿宋_GBK"/>
                <w:color w:val="auto"/>
                <w:sz w:val="28"/>
                <w:szCs w:val="28"/>
                <w:lang w:val="en-US" w:eastAsia="zh-CN"/>
              </w:rPr>
              <w:t>S</w:t>
            </w:r>
            <w:r>
              <w:rPr>
                <w:rFonts w:ascii="宋体" w:cs="方正仿宋_GBK"/>
                <w:color w:val="auto"/>
                <w:sz w:val="28"/>
                <w:szCs w:val="28"/>
              </w:rPr>
              <w:t>4</w:t>
            </w:r>
          </w:p>
        </w:tc>
        <w:tc>
          <w:tcPr>
            <w:tcW w:w="1731" w:type="dxa"/>
            <w:tcMar>
              <w:left w:w="28" w:type="dxa"/>
              <w:right w:w="28" w:type="dxa"/>
            </w:tcMar>
            <w:vAlign w:val="center"/>
          </w:tcPr>
          <w:p>
            <w:pPr>
              <w:jc w:val="center"/>
              <w:rPr>
                <w:rFonts w:ascii="宋体" w:cs="方正仿宋_GBK"/>
                <w:color w:val="auto"/>
                <w:sz w:val="28"/>
                <w:szCs w:val="28"/>
              </w:rPr>
            </w:pPr>
            <w:r>
              <w:rPr>
                <w:rFonts w:hint="eastAsia" w:ascii="宋体" w:cs="方正仿宋_GBK"/>
                <w:color w:val="auto"/>
                <w:sz w:val="28"/>
                <w:szCs w:val="28"/>
              </w:rPr>
              <w:t>厂东侧</w:t>
            </w:r>
          </w:p>
        </w:tc>
        <w:tc>
          <w:tcPr>
            <w:tcW w:w="2378" w:type="dxa"/>
            <w:tcMar>
              <w:left w:w="28" w:type="dxa"/>
              <w:right w:w="28" w:type="dxa"/>
            </w:tcMar>
            <w:vAlign w:val="center"/>
          </w:tcPr>
          <w:p>
            <w:pPr>
              <w:jc w:val="center"/>
              <w:rPr>
                <w:rFonts w:ascii="宋体" w:cs="方正仿宋_GBK"/>
                <w:color w:val="auto"/>
                <w:sz w:val="28"/>
                <w:szCs w:val="28"/>
              </w:rPr>
            </w:pPr>
            <w:r>
              <w:rPr>
                <w:rFonts w:ascii="宋体" w:hAnsi="宋体" w:cs="方正仿宋_GBK"/>
                <w:color w:val="auto"/>
                <w:sz w:val="28"/>
                <w:szCs w:val="28"/>
              </w:rPr>
              <w:t>L</w:t>
            </w:r>
            <w:r>
              <w:rPr>
                <w:rFonts w:ascii="宋体" w:hAnsi="宋体" w:cs="方正仿宋_GBK"/>
                <w:color w:val="auto"/>
                <w:sz w:val="28"/>
                <w:szCs w:val="28"/>
                <w:vertAlign w:val="subscript"/>
              </w:rPr>
              <w:t>d</w:t>
            </w:r>
            <w:r>
              <w:rPr>
                <w:rFonts w:hint="eastAsia" w:ascii="宋体" w:hAnsi="宋体" w:cs="方正仿宋_GBK"/>
                <w:color w:val="auto"/>
                <w:sz w:val="28"/>
                <w:szCs w:val="28"/>
              </w:rPr>
              <w:t>、</w:t>
            </w:r>
            <w:r>
              <w:rPr>
                <w:rFonts w:ascii="宋体" w:hAnsi="宋体" w:cs="方正仿宋_GBK"/>
                <w:color w:val="auto"/>
                <w:sz w:val="28"/>
                <w:szCs w:val="28"/>
              </w:rPr>
              <w:t>L</w:t>
            </w:r>
            <w:r>
              <w:rPr>
                <w:rFonts w:ascii="宋体" w:hAnsi="宋体" w:cs="方正仿宋_GBK"/>
                <w:color w:val="auto"/>
                <w:sz w:val="28"/>
                <w:szCs w:val="28"/>
                <w:vertAlign w:val="subscript"/>
              </w:rPr>
              <w:t>n</w:t>
            </w:r>
          </w:p>
        </w:tc>
        <w:tc>
          <w:tcPr>
            <w:tcW w:w="170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hAnsi="宋体" w:cs="方正仿宋_GBK"/>
                <w:color w:val="auto"/>
                <w:sz w:val="24"/>
                <w:szCs w:val="24"/>
              </w:rPr>
              <w:t>每季度监测</w:t>
            </w:r>
            <w:r>
              <w:rPr>
                <w:rFonts w:ascii="宋体" w:hAnsi="宋体" w:cs="方正仿宋_GBK"/>
                <w:color w:val="auto"/>
                <w:sz w:val="24"/>
                <w:szCs w:val="24"/>
              </w:rPr>
              <w:t>1</w:t>
            </w:r>
            <w:r>
              <w:rPr>
                <w:rFonts w:hint="eastAsia" w:ascii="宋体" w:hAnsi="宋体" w:cs="方正仿宋_GBK"/>
                <w:color w:val="auto"/>
                <w:sz w:val="24"/>
                <w:szCs w:val="24"/>
              </w:rPr>
              <w:t>次</w:t>
            </w:r>
          </w:p>
        </w:tc>
        <w:tc>
          <w:tcPr>
            <w:tcW w:w="136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continue"/>
            <w:tcMar>
              <w:left w:w="28" w:type="dxa"/>
              <w:right w:w="28" w:type="dxa"/>
            </w:tcMar>
            <w:vAlign w:val="center"/>
          </w:tcPr>
          <w:p>
            <w:pPr>
              <w:jc w:val="center"/>
              <w:rPr>
                <w:rFonts w:ascii="宋体" w:cs="方正仿宋_GBK"/>
                <w:color w:val="auto"/>
                <w:sz w:val="28"/>
                <w:szCs w:val="28"/>
              </w:rPr>
            </w:pPr>
          </w:p>
        </w:tc>
        <w:tc>
          <w:tcPr>
            <w:tcW w:w="1564" w:type="dxa"/>
            <w:vMerge w:val="continue"/>
            <w:tcMar>
              <w:left w:w="28" w:type="dxa"/>
              <w:right w:w="28" w:type="dxa"/>
            </w:tcMar>
            <w:vAlign w:val="center"/>
          </w:tcPr>
          <w:p>
            <w:pPr>
              <w:jc w:val="center"/>
              <w:rPr>
                <w:rFonts w:ascii="宋体" w:cs="方正仿宋_GBK"/>
                <w:color w:val="auto"/>
                <w:sz w:val="28"/>
                <w:szCs w:val="28"/>
              </w:rPr>
            </w:pPr>
          </w:p>
        </w:tc>
        <w:tc>
          <w:tcPr>
            <w:tcW w:w="1731" w:type="dxa"/>
            <w:tcMar>
              <w:left w:w="28" w:type="dxa"/>
              <w:right w:w="28" w:type="dxa"/>
            </w:tcMar>
            <w:vAlign w:val="center"/>
          </w:tcPr>
          <w:p>
            <w:pPr>
              <w:jc w:val="center"/>
              <w:rPr>
                <w:rFonts w:ascii="宋体" w:cs="方正仿宋_GBK"/>
                <w:color w:val="auto"/>
                <w:sz w:val="28"/>
                <w:szCs w:val="28"/>
              </w:rPr>
            </w:pPr>
            <w:r>
              <w:rPr>
                <w:rFonts w:hint="eastAsia" w:ascii="宋体" w:cs="方正仿宋_GBK"/>
                <w:color w:val="auto"/>
                <w:sz w:val="28"/>
                <w:szCs w:val="28"/>
              </w:rPr>
              <w:t>厂南侧</w:t>
            </w:r>
          </w:p>
        </w:tc>
        <w:tc>
          <w:tcPr>
            <w:tcW w:w="2378" w:type="dxa"/>
            <w:tcMar>
              <w:left w:w="28" w:type="dxa"/>
              <w:right w:w="28" w:type="dxa"/>
            </w:tcMar>
            <w:vAlign w:val="center"/>
          </w:tcPr>
          <w:p>
            <w:pPr>
              <w:jc w:val="center"/>
              <w:rPr>
                <w:rFonts w:ascii="宋体" w:cs="方正仿宋_GBK"/>
                <w:color w:val="auto"/>
                <w:sz w:val="28"/>
                <w:szCs w:val="28"/>
              </w:rPr>
            </w:pPr>
            <w:r>
              <w:rPr>
                <w:rFonts w:ascii="宋体" w:hAnsi="宋体" w:cs="方正仿宋_GBK"/>
                <w:color w:val="auto"/>
                <w:sz w:val="28"/>
                <w:szCs w:val="28"/>
              </w:rPr>
              <w:t>L</w:t>
            </w:r>
            <w:r>
              <w:rPr>
                <w:rFonts w:ascii="宋体" w:hAnsi="宋体" w:cs="方正仿宋_GBK"/>
                <w:color w:val="auto"/>
                <w:sz w:val="28"/>
                <w:szCs w:val="28"/>
                <w:vertAlign w:val="subscript"/>
              </w:rPr>
              <w:t>d</w:t>
            </w:r>
            <w:r>
              <w:rPr>
                <w:rFonts w:hint="eastAsia" w:ascii="宋体" w:hAnsi="宋体" w:cs="方正仿宋_GBK"/>
                <w:color w:val="auto"/>
                <w:sz w:val="28"/>
                <w:szCs w:val="28"/>
              </w:rPr>
              <w:t>、</w:t>
            </w:r>
            <w:r>
              <w:rPr>
                <w:rFonts w:ascii="宋体" w:hAnsi="宋体" w:cs="方正仿宋_GBK"/>
                <w:color w:val="auto"/>
                <w:sz w:val="28"/>
                <w:szCs w:val="28"/>
              </w:rPr>
              <w:t>L</w:t>
            </w:r>
            <w:r>
              <w:rPr>
                <w:rFonts w:ascii="宋体" w:hAnsi="宋体" w:cs="方正仿宋_GBK"/>
                <w:color w:val="auto"/>
                <w:sz w:val="28"/>
                <w:szCs w:val="28"/>
                <w:vertAlign w:val="subscript"/>
              </w:rPr>
              <w:t>n</w:t>
            </w:r>
          </w:p>
        </w:tc>
        <w:tc>
          <w:tcPr>
            <w:tcW w:w="170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hAnsi="宋体" w:cs="方正仿宋_GBK"/>
                <w:color w:val="auto"/>
                <w:sz w:val="24"/>
                <w:szCs w:val="24"/>
              </w:rPr>
              <w:t>每季度监测</w:t>
            </w:r>
            <w:r>
              <w:rPr>
                <w:rFonts w:ascii="宋体" w:hAnsi="宋体" w:cs="方正仿宋_GBK"/>
                <w:color w:val="auto"/>
                <w:sz w:val="24"/>
                <w:szCs w:val="24"/>
              </w:rPr>
              <w:t>1</w:t>
            </w:r>
            <w:r>
              <w:rPr>
                <w:rFonts w:hint="eastAsia" w:ascii="宋体" w:hAnsi="宋体" w:cs="方正仿宋_GBK"/>
                <w:color w:val="auto"/>
                <w:sz w:val="24"/>
                <w:szCs w:val="24"/>
              </w:rPr>
              <w:t>次</w:t>
            </w:r>
          </w:p>
        </w:tc>
        <w:tc>
          <w:tcPr>
            <w:tcW w:w="136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continue"/>
            <w:tcMar>
              <w:left w:w="28" w:type="dxa"/>
              <w:right w:w="28" w:type="dxa"/>
            </w:tcMar>
            <w:vAlign w:val="center"/>
          </w:tcPr>
          <w:p>
            <w:pPr>
              <w:jc w:val="center"/>
              <w:rPr>
                <w:rFonts w:ascii="宋体" w:cs="方正仿宋_GBK"/>
                <w:color w:val="auto"/>
                <w:sz w:val="28"/>
                <w:szCs w:val="28"/>
              </w:rPr>
            </w:pPr>
          </w:p>
        </w:tc>
        <w:tc>
          <w:tcPr>
            <w:tcW w:w="1564" w:type="dxa"/>
            <w:vMerge w:val="continue"/>
            <w:tcMar>
              <w:left w:w="28" w:type="dxa"/>
              <w:right w:w="28" w:type="dxa"/>
            </w:tcMar>
            <w:vAlign w:val="center"/>
          </w:tcPr>
          <w:p>
            <w:pPr>
              <w:jc w:val="center"/>
              <w:rPr>
                <w:rFonts w:ascii="宋体" w:cs="方正仿宋_GBK"/>
                <w:color w:val="auto"/>
                <w:sz w:val="28"/>
                <w:szCs w:val="28"/>
              </w:rPr>
            </w:pPr>
          </w:p>
        </w:tc>
        <w:tc>
          <w:tcPr>
            <w:tcW w:w="1731" w:type="dxa"/>
            <w:tcMar>
              <w:left w:w="28" w:type="dxa"/>
              <w:right w:w="28" w:type="dxa"/>
            </w:tcMar>
            <w:vAlign w:val="center"/>
          </w:tcPr>
          <w:p>
            <w:pPr>
              <w:jc w:val="center"/>
              <w:rPr>
                <w:rFonts w:ascii="宋体" w:cs="方正仿宋_GBK"/>
                <w:color w:val="auto"/>
                <w:sz w:val="28"/>
                <w:szCs w:val="28"/>
              </w:rPr>
            </w:pPr>
            <w:r>
              <w:rPr>
                <w:rFonts w:hint="eastAsia" w:ascii="宋体" w:cs="方正仿宋_GBK"/>
                <w:color w:val="auto"/>
                <w:sz w:val="28"/>
                <w:szCs w:val="28"/>
              </w:rPr>
              <w:t>厂西侧</w:t>
            </w:r>
          </w:p>
        </w:tc>
        <w:tc>
          <w:tcPr>
            <w:tcW w:w="2378" w:type="dxa"/>
            <w:tcMar>
              <w:left w:w="28" w:type="dxa"/>
              <w:right w:w="28" w:type="dxa"/>
            </w:tcMar>
            <w:vAlign w:val="center"/>
          </w:tcPr>
          <w:p>
            <w:pPr>
              <w:jc w:val="center"/>
              <w:rPr>
                <w:rFonts w:ascii="宋体" w:cs="方正仿宋_GBK"/>
                <w:color w:val="auto"/>
                <w:sz w:val="28"/>
                <w:szCs w:val="28"/>
              </w:rPr>
            </w:pPr>
            <w:r>
              <w:rPr>
                <w:rFonts w:ascii="宋体" w:hAnsi="宋体" w:cs="方正仿宋_GBK"/>
                <w:color w:val="auto"/>
                <w:sz w:val="28"/>
                <w:szCs w:val="28"/>
              </w:rPr>
              <w:t>L</w:t>
            </w:r>
            <w:r>
              <w:rPr>
                <w:rFonts w:ascii="宋体" w:hAnsi="宋体" w:cs="方正仿宋_GBK"/>
                <w:color w:val="auto"/>
                <w:sz w:val="28"/>
                <w:szCs w:val="28"/>
                <w:vertAlign w:val="subscript"/>
              </w:rPr>
              <w:t>d</w:t>
            </w:r>
            <w:r>
              <w:rPr>
                <w:rFonts w:hint="eastAsia" w:ascii="宋体" w:hAnsi="宋体" w:cs="方正仿宋_GBK"/>
                <w:color w:val="auto"/>
                <w:sz w:val="28"/>
                <w:szCs w:val="28"/>
              </w:rPr>
              <w:t>、</w:t>
            </w:r>
            <w:r>
              <w:rPr>
                <w:rFonts w:ascii="宋体" w:hAnsi="宋体" w:cs="方正仿宋_GBK"/>
                <w:color w:val="auto"/>
                <w:sz w:val="28"/>
                <w:szCs w:val="28"/>
              </w:rPr>
              <w:t>L</w:t>
            </w:r>
            <w:r>
              <w:rPr>
                <w:rFonts w:ascii="宋体" w:hAnsi="宋体" w:cs="方正仿宋_GBK"/>
                <w:color w:val="auto"/>
                <w:sz w:val="28"/>
                <w:szCs w:val="28"/>
                <w:vertAlign w:val="subscript"/>
              </w:rPr>
              <w:t>n</w:t>
            </w:r>
          </w:p>
        </w:tc>
        <w:tc>
          <w:tcPr>
            <w:tcW w:w="170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hAnsi="宋体" w:cs="方正仿宋_GBK"/>
                <w:color w:val="auto"/>
                <w:sz w:val="24"/>
                <w:szCs w:val="24"/>
              </w:rPr>
              <w:t>每季度监测</w:t>
            </w:r>
            <w:r>
              <w:rPr>
                <w:rFonts w:ascii="宋体" w:hAnsi="宋体" w:cs="方正仿宋_GBK"/>
                <w:color w:val="auto"/>
                <w:sz w:val="24"/>
                <w:szCs w:val="24"/>
              </w:rPr>
              <w:t>1</w:t>
            </w:r>
            <w:r>
              <w:rPr>
                <w:rFonts w:hint="eastAsia" w:ascii="宋体" w:hAnsi="宋体" w:cs="方正仿宋_GBK"/>
                <w:color w:val="auto"/>
                <w:sz w:val="24"/>
                <w:szCs w:val="24"/>
              </w:rPr>
              <w:t>次</w:t>
            </w:r>
          </w:p>
        </w:tc>
        <w:tc>
          <w:tcPr>
            <w:tcW w:w="136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continue"/>
            <w:tcMar>
              <w:left w:w="28" w:type="dxa"/>
              <w:right w:w="28" w:type="dxa"/>
            </w:tcMar>
            <w:vAlign w:val="center"/>
          </w:tcPr>
          <w:p>
            <w:pPr>
              <w:jc w:val="center"/>
              <w:rPr>
                <w:rFonts w:ascii="宋体" w:cs="方正仿宋_GBK"/>
                <w:color w:val="auto"/>
                <w:sz w:val="28"/>
                <w:szCs w:val="28"/>
              </w:rPr>
            </w:pPr>
          </w:p>
        </w:tc>
        <w:tc>
          <w:tcPr>
            <w:tcW w:w="1564" w:type="dxa"/>
            <w:vMerge w:val="continue"/>
            <w:tcMar>
              <w:left w:w="28" w:type="dxa"/>
              <w:right w:w="28" w:type="dxa"/>
            </w:tcMar>
            <w:vAlign w:val="center"/>
          </w:tcPr>
          <w:p>
            <w:pPr>
              <w:jc w:val="center"/>
              <w:rPr>
                <w:rFonts w:ascii="宋体" w:cs="方正仿宋_GBK"/>
                <w:color w:val="auto"/>
                <w:sz w:val="28"/>
                <w:szCs w:val="28"/>
              </w:rPr>
            </w:pPr>
          </w:p>
        </w:tc>
        <w:tc>
          <w:tcPr>
            <w:tcW w:w="1731" w:type="dxa"/>
            <w:tcMar>
              <w:left w:w="28" w:type="dxa"/>
              <w:right w:w="28" w:type="dxa"/>
            </w:tcMar>
            <w:vAlign w:val="center"/>
          </w:tcPr>
          <w:p>
            <w:pPr>
              <w:jc w:val="center"/>
              <w:rPr>
                <w:rFonts w:ascii="宋体" w:cs="方正仿宋_GBK"/>
                <w:color w:val="auto"/>
                <w:sz w:val="28"/>
                <w:szCs w:val="28"/>
              </w:rPr>
            </w:pPr>
            <w:r>
              <w:rPr>
                <w:rFonts w:hint="eastAsia" w:ascii="宋体" w:cs="方正仿宋_GBK"/>
                <w:color w:val="auto"/>
                <w:sz w:val="28"/>
                <w:szCs w:val="28"/>
              </w:rPr>
              <w:t>厂北侧</w:t>
            </w:r>
          </w:p>
        </w:tc>
        <w:tc>
          <w:tcPr>
            <w:tcW w:w="2378" w:type="dxa"/>
            <w:tcMar>
              <w:left w:w="28" w:type="dxa"/>
              <w:right w:w="28" w:type="dxa"/>
            </w:tcMar>
            <w:vAlign w:val="center"/>
          </w:tcPr>
          <w:p>
            <w:pPr>
              <w:jc w:val="center"/>
              <w:rPr>
                <w:rFonts w:ascii="宋体" w:cs="方正仿宋_GBK"/>
                <w:color w:val="auto"/>
                <w:sz w:val="28"/>
                <w:szCs w:val="28"/>
              </w:rPr>
            </w:pPr>
            <w:r>
              <w:rPr>
                <w:rFonts w:ascii="宋体" w:hAnsi="宋体" w:cs="方正仿宋_GBK"/>
                <w:color w:val="auto"/>
                <w:sz w:val="28"/>
                <w:szCs w:val="28"/>
              </w:rPr>
              <w:t>L</w:t>
            </w:r>
            <w:r>
              <w:rPr>
                <w:rFonts w:ascii="宋体" w:hAnsi="宋体" w:cs="方正仿宋_GBK"/>
                <w:color w:val="auto"/>
                <w:sz w:val="28"/>
                <w:szCs w:val="28"/>
                <w:vertAlign w:val="subscript"/>
              </w:rPr>
              <w:t>d</w:t>
            </w:r>
            <w:r>
              <w:rPr>
                <w:rFonts w:hint="eastAsia" w:ascii="宋体" w:hAnsi="宋体" w:cs="方正仿宋_GBK"/>
                <w:color w:val="auto"/>
                <w:sz w:val="28"/>
                <w:szCs w:val="28"/>
              </w:rPr>
              <w:t>、</w:t>
            </w:r>
            <w:r>
              <w:rPr>
                <w:rFonts w:ascii="宋体" w:hAnsi="宋体" w:cs="方正仿宋_GBK"/>
                <w:color w:val="auto"/>
                <w:sz w:val="28"/>
                <w:szCs w:val="28"/>
              </w:rPr>
              <w:t>L</w:t>
            </w:r>
            <w:r>
              <w:rPr>
                <w:rFonts w:ascii="宋体" w:hAnsi="宋体" w:cs="方正仿宋_GBK"/>
                <w:color w:val="auto"/>
                <w:sz w:val="28"/>
                <w:szCs w:val="28"/>
                <w:vertAlign w:val="subscript"/>
              </w:rPr>
              <w:t>n</w:t>
            </w:r>
          </w:p>
        </w:tc>
        <w:tc>
          <w:tcPr>
            <w:tcW w:w="1701" w:type="dxa"/>
            <w:tcMar>
              <w:left w:w="28" w:type="dxa"/>
              <w:right w:w="28" w:type="dxa"/>
            </w:tcMar>
            <w:vAlign w:val="center"/>
          </w:tcPr>
          <w:p>
            <w:pPr>
              <w:snapToGrid w:val="0"/>
              <w:spacing w:beforeLines="50" w:afterLines="50"/>
              <w:jc w:val="center"/>
              <w:rPr>
                <w:rFonts w:ascii="宋体" w:cs="方正仿宋_GBK"/>
                <w:color w:val="auto"/>
                <w:sz w:val="28"/>
                <w:szCs w:val="28"/>
              </w:rPr>
            </w:pPr>
            <w:r>
              <w:rPr>
                <w:rFonts w:hint="eastAsia" w:ascii="宋体" w:hAnsi="宋体" w:cs="方正仿宋_GBK"/>
                <w:color w:val="auto"/>
                <w:sz w:val="24"/>
                <w:szCs w:val="24"/>
              </w:rPr>
              <w:t>每季度监测</w:t>
            </w:r>
            <w:r>
              <w:rPr>
                <w:rFonts w:ascii="宋体" w:hAnsi="宋体" w:cs="方正仿宋_GBK"/>
                <w:color w:val="auto"/>
                <w:sz w:val="24"/>
                <w:szCs w:val="24"/>
              </w:rPr>
              <w:t>1</w:t>
            </w:r>
            <w:r>
              <w:rPr>
                <w:rFonts w:hint="eastAsia" w:ascii="宋体" w:hAnsi="宋体" w:cs="方正仿宋_GBK"/>
                <w:color w:val="auto"/>
                <w:sz w:val="24"/>
                <w:szCs w:val="24"/>
              </w:rPr>
              <w:t>次</w:t>
            </w:r>
          </w:p>
        </w:tc>
        <w:tc>
          <w:tcPr>
            <w:tcW w:w="1361" w:type="dxa"/>
            <w:tcMar>
              <w:left w:w="28" w:type="dxa"/>
              <w:right w:w="28" w:type="dxa"/>
            </w:tcMar>
            <w:vAlign w:val="center"/>
          </w:tcPr>
          <w:p>
            <w:pPr>
              <w:jc w:val="center"/>
              <w:rPr>
                <w:rFonts w:ascii="宋体" w:cs="方正仿宋_GBK"/>
                <w:color w:val="auto"/>
                <w:sz w:val="28"/>
                <w:szCs w:val="28"/>
              </w:rPr>
            </w:pPr>
            <w:r>
              <w:rPr>
                <w:rFonts w:hint="eastAsia" w:ascii="宋体" w:hAnsi="宋体" w:cs="方正仿宋_GBK"/>
                <w:color w:val="auto"/>
                <w:sz w:val="28"/>
                <w:szCs w:val="28"/>
              </w:rPr>
              <w:t>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continue"/>
            <w:tcMar>
              <w:left w:w="28" w:type="dxa"/>
              <w:right w:w="28" w:type="dxa"/>
            </w:tcMar>
            <w:vAlign w:val="center"/>
          </w:tcPr>
          <w:p>
            <w:pPr>
              <w:jc w:val="center"/>
              <w:rPr>
                <w:rFonts w:ascii="宋体" w:cs="方正仿宋_GBK"/>
                <w:color w:val="auto"/>
                <w:sz w:val="28"/>
                <w:szCs w:val="28"/>
              </w:rPr>
            </w:pPr>
          </w:p>
        </w:tc>
        <w:tc>
          <w:tcPr>
            <w:tcW w:w="1564" w:type="dxa"/>
            <w:tcMar>
              <w:left w:w="28" w:type="dxa"/>
              <w:right w:w="28" w:type="dxa"/>
            </w:tcMar>
            <w:vAlign w:val="center"/>
          </w:tcPr>
          <w:p>
            <w:pPr>
              <w:jc w:val="center"/>
              <w:rPr>
                <w:rFonts w:ascii="宋体" w:cs="方正仿宋_GBK"/>
                <w:color w:val="auto"/>
                <w:sz w:val="28"/>
                <w:szCs w:val="28"/>
              </w:rPr>
            </w:pPr>
          </w:p>
        </w:tc>
        <w:tc>
          <w:tcPr>
            <w:tcW w:w="1731" w:type="dxa"/>
            <w:tcMar>
              <w:left w:w="28" w:type="dxa"/>
              <w:right w:w="28" w:type="dxa"/>
            </w:tcMar>
            <w:vAlign w:val="center"/>
          </w:tcPr>
          <w:p>
            <w:pPr>
              <w:jc w:val="center"/>
              <w:rPr>
                <w:rFonts w:ascii="宋体" w:cs="方正仿宋_GBK"/>
                <w:color w:val="auto"/>
                <w:sz w:val="28"/>
                <w:szCs w:val="28"/>
              </w:rPr>
            </w:pPr>
          </w:p>
        </w:tc>
        <w:tc>
          <w:tcPr>
            <w:tcW w:w="2378" w:type="dxa"/>
            <w:tcMar>
              <w:left w:w="28" w:type="dxa"/>
              <w:right w:w="28" w:type="dxa"/>
            </w:tcMar>
            <w:vAlign w:val="center"/>
          </w:tcPr>
          <w:p>
            <w:pPr>
              <w:jc w:val="center"/>
              <w:rPr>
                <w:rFonts w:ascii="宋体" w:cs="方正仿宋_GBK"/>
                <w:color w:val="auto"/>
                <w:sz w:val="28"/>
                <w:szCs w:val="28"/>
              </w:rPr>
            </w:pPr>
          </w:p>
        </w:tc>
        <w:tc>
          <w:tcPr>
            <w:tcW w:w="1701" w:type="dxa"/>
            <w:tcMar>
              <w:left w:w="28" w:type="dxa"/>
              <w:right w:w="28" w:type="dxa"/>
            </w:tcMar>
            <w:vAlign w:val="center"/>
          </w:tcPr>
          <w:p>
            <w:pPr>
              <w:jc w:val="center"/>
              <w:rPr>
                <w:rFonts w:ascii="宋体" w:cs="方正仿宋_GBK"/>
                <w:color w:val="auto"/>
                <w:sz w:val="28"/>
                <w:szCs w:val="28"/>
              </w:rPr>
            </w:pPr>
          </w:p>
        </w:tc>
        <w:tc>
          <w:tcPr>
            <w:tcW w:w="1361" w:type="dxa"/>
            <w:tcMar>
              <w:left w:w="28" w:type="dxa"/>
              <w:right w:w="28" w:type="dxa"/>
            </w:tcMar>
            <w:vAlign w:val="center"/>
          </w:tcPr>
          <w:p>
            <w:pPr>
              <w:jc w:val="center"/>
              <w:rPr>
                <w:rFonts w:ascii="宋体"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9468" w:type="dxa"/>
            <w:gridSpan w:val="6"/>
            <w:tcMar>
              <w:left w:w="28" w:type="dxa"/>
              <w:right w:w="28" w:type="dxa"/>
            </w:tcMar>
            <w:vAlign w:val="center"/>
          </w:tcPr>
          <w:p>
            <w:pPr>
              <w:jc w:val="left"/>
              <w:rPr>
                <w:rFonts w:ascii="宋体" w:cs="方正仿宋_GBK"/>
                <w:color w:val="auto"/>
                <w:sz w:val="28"/>
                <w:szCs w:val="28"/>
              </w:rPr>
            </w:pPr>
            <w:r>
              <w:rPr>
                <w:rFonts w:hint="eastAsia" w:ascii="宋体" w:hAnsi="宋体" w:cs="方正仿宋_GBK"/>
                <w:color w:val="auto"/>
                <w:sz w:val="28"/>
                <w:szCs w:val="28"/>
              </w:rPr>
              <w:t>说明：</w:t>
            </w:r>
          </w:p>
        </w:tc>
      </w:tr>
    </w:tbl>
    <w:p>
      <w:pPr>
        <w:spacing w:line="560" w:lineRule="exact"/>
        <w:ind w:firstLine="643" w:firstLineChars="200"/>
        <w:rPr>
          <w:rFonts w:ascii="宋体" w:cs="方正仿宋_GBK"/>
          <w:b/>
          <w:sz w:val="32"/>
          <w:szCs w:val="32"/>
        </w:rPr>
      </w:pPr>
    </w:p>
    <w:p>
      <w:pPr>
        <w:widowControl/>
        <w:jc w:val="left"/>
        <w:rPr>
          <w:rFonts w:ascii="宋体" w:cs="方正仿宋_GBK"/>
          <w:b/>
          <w:sz w:val="32"/>
          <w:szCs w:val="32"/>
        </w:rPr>
      </w:pPr>
      <w:r>
        <w:rPr>
          <w:rFonts w:ascii="宋体" w:cs="方正仿宋_GBK"/>
          <w:b/>
          <w:sz w:val="32"/>
          <w:szCs w:val="32"/>
        </w:rPr>
        <w:br w:type="page"/>
      </w:r>
      <w:r>
        <w:rPr>
          <w:rFonts w:hint="eastAsia" w:ascii="宋体" w:hAnsi="宋体" w:cs="方正仿宋_GBK"/>
          <w:b/>
          <w:sz w:val="32"/>
          <w:szCs w:val="32"/>
        </w:rPr>
        <w:t>三、监测点位示意图</w:t>
      </w:r>
    </w:p>
    <w:tbl>
      <w:tblPr>
        <w:tblStyle w:val="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vAlign w:val="top"/>
          </w:tcPr>
          <w:p>
            <w:pPr>
              <w:jc w:val="center"/>
              <w:rPr>
                <w:rFonts w:hint="eastAsia" w:ascii="宋体" w:eastAsia="宋体" w:cs="方正仿宋_GBK"/>
                <w:sz w:val="28"/>
                <w:szCs w:val="28"/>
                <w:lang w:eastAsia="zh-CN"/>
              </w:rPr>
            </w:pPr>
            <w:r>
              <w:rPr>
                <w:rFonts w:hint="eastAsia" w:ascii="宋体" w:eastAsia="宋体" w:cs="方正仿宋_GBK"/>
                <w:sz w:val="28"/>
                <w:szCs w:val="28"/>
                <w:lang w:eastAsia="zh-CN"/>
              </w:rPr>
              <w:pict>
                <v:shape id="_x0000_i1025" o:spt="75" alt="清源监测点位示意图" type="#_x0000_t75" style="height:599.25pt;width:400.5pt;" filled="f" o:preferrelative="t" stroked="f" coordsize="21600,21600">
                  <v:path/>
                  <v:fill on="f" focussize="0,0"/>
                  <v:stroke on="f"/>
                  <v:imagedata r:id="rId5" o:title="清源监测点位示意图"/>
                  <o:lock v:ext="edit" aspectratio="t"/>
                  <w10:wrap type="none"/>
                  <w10:anchorlock/>
                </v:shape>
              </w:pict>
            </w:r>
          </w:p>
        </w:tc>
      </w:tr>
    </w:tbl>
    <w:p>
      <w:pPr>
        <w:spacing w:line="560" w:lineRule="exact"/>
        <w:rPr>
          <w:rFonts w:ascii="宋体" w:cs="方正仿宋_GBK"/>
          <w:b/>
          <w:sz w:val="32"/>
          <w:szCs w:val="32"/>
        </w:rPr>
      </w:pPr>
      <w:r>
        <w:rPr>
          <w:rFonts w:hint="eastAsia" w:ascii="宋体" w:hAnsi="宋体" w:cs="方正仿宋_GBK"/>
          <w:b/>
          <w:sz w:val="32"/>
          <w:szCs w:val="32"/>
        </w:rPr>
        <w:t>四、执行标准限值及监测方法、仪器</w:t>
      </w:r>
    </w:p>
    <w:tbl>
      <w:tblPr>
        <w:tblStyle w:val="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496"/>
        <w:gridCol w:w="1189"/>
        <w:gridCol w:w="1277"/>
        <w:gridCol w:w="1214"/>
        <w:gridCol w:w="1686"/>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vAlign w:val="center"/>
          </w:tcPr>
          <w:p>
            <w:pPr>
              <w:jc w:val="center"/>
              <w:rPr>
                <w:rFonts w:ascii="宋体" w:cs="方正仿宋_GBK"/>
                <w:spacing w:val="-20"/>
                <w:sz w:val="28"/>
                <w:szCs w:val="28"/>
              </w:rPr>
            </w:pPr>
            <w:r>
              <w:rPr>
                <w:rFonts w:hint="eastAsia" w:ascii="宋体" w:hAnsi="宋体" w:cs="方正仿宋_GBK"/>
                <w:spacing w:val="-20"/>
                <w:sz w:val="28"/>
                <w:szCs w:val="28"/>
              </w:rPr>
              <w:t>类型</w:t>
            </w:r>
          </w:p>
        </w:tc>
        <w:tc>
          <w:tcPr>
            <w:tcW w:w="1496" w:type="dxa"/>
            <w:vAlign w:val="center"/>
          </w:tcPr>
          <w:p>
            <w:pPr>
              <w:jc w:val="center"/>
              <w:rPr>
                <w:rFonts w:ascii="宋体" w:cs="方正仿宋_GBK"/>
                <w:spacing w:val="-20"/>
                <w:sz w:val="28"/>
                <w:szCs w:val="28"/>
              </w:rPr>
            </w:pPr>
            <w:r>
              <w:rPr>
                <w:rFonts w:hint="eastAsia" w:ascii="宋体" w:hAnsi="宋体" w:cs="方正仿宋_GBK"/>
                <w:spacing w:val="-20"/>
                <w:sz w:val="28"/>
                <w:szCs w:val="28"/>
              </w:rPr>
              <w:t>监测项目</w:t>
            </w:r>
          </w:p>
        </w:tc>
        <w:tc>
          <w:tcPr>
            <w:tcW w:w="1189" w:type="dxa"/>
            <w:vAlign w:val="center"/>
          </w:tcPr>
          <w:p>
            <w:pPr>
              <w:jc w:val="center"/>
              <w:rPr>
                <w:rFonts w:ascii="宋体" w:cs="方正仿宋_GBK"/>
                <w:snapToGrid w:val="0"/>
                <w:spacing w:val="-20"/>
                <w:sz w:val="28"/>
                <w:szCs w:val="28"/>
              </w:rPr>
            </w:pPr>
            <w:r>
              <w:rPr>
                <w:rFonts w:hint="eastAsia" w:ascii="宋体" w:hAnsi="宋体" w:cs="方正仿宋_GBK"/>
                <w:snapToGrid w:val="0"/>
                <w:spacing w:val="-20"/>
                <w:sz w:val="28"/>
                <w:szCs w:val="28"/>
              </w:rPr>
              <w:t>执行标准</w:t>
            </w:r>
          </w:p>
        </w:tc>
        <w:tc>
          <w:tcPr>
            <w:tcW w:w="1277" w:type="dxa"/>
            <w:vAlign w:val="center"/>
          </w:tcPr>
          <w:p>
            <w:pPr>
              <w:jc w:val="center"/>
              <w:rPr>
                <w:rFonts w:ascii="宋体" w:cs="方正仿宋_GBK"/>
                <w:spacing w:val="-20"/>
                <w:sz w:val="28"/>
                <w:szCs w:val="28"/>
              </w:rPr>
            </w:pPr>
            <w:r>
              <w:rPr>
                <w:rFonts w:hint="eastAsia" w:ascii="宋体" w:hAnsi="宋体" w:cs="方正仿宋_GBK"/>
                <w:snapToGrid w:val="0"/>
                <w:spacing w:val="-20"/>
                <w:sz w:val="28"/>
                <w:szCs w:val="28"/>
              </w:rPr>
              <w:t>排放限值</w:t>
            </w:r>
          </w:p>
        </w:tc>
        <w:tc>
          <w:tcPr>
            <w:tcW w:w="1214" w:type="dxa"/>
            <w:vAlign w:val="center"/>
          </w:tcPr>
          <w:p>
            <w:pPr>
              <w:jc w:val="center"/>
              <w:rPr>
                <w:rFonts w:ascii="宋体" w:cs="方正仿宋_GBK"/>
                <w:spacing w:val="-20"/>
                <w:sz w:val="28"/>
                <w:szCs w:val="28"/>
              </w:rPr>
            </w:pPr>
            <w:r>
              <w:rPr>
                <w:rFonts w:hint="eastAsia" w:ascii="宋体" w:hAnsi="宋体" w:cs="方正仿宋_GBK"/>
                <w:spacing w:val="-20"/>
                <w:sz w:val="28"/>
                <w:szCs w:val="28"/>
              </w:rPr>
              <w:t>监测方法</w:t>
            </w:r>
          </w:p>
        </w:tc>
        <w:tc>
          <w:tcPr>
            <w:tcW w:w="1686" w:type="dxa"/>
            <w:vAlign w:val="center"/>
          </w:tcPr>
          <w:p>
            <w:pPr>
              <w:jc w:val="center"/>
              <w:rPr>
                <w:rFonts w:ascii="宋体" w:cs="方正仿宋_GBK"/>
                <w:spacing w:val="-20"/>
                <w:sz w:val="28"/>
                <w:szCs w:val="28"/>
              </w:rPr>
            </w:pPr>
            <w:r>
              <w:rPr>
                <w:rFonts w:hint="eastAsia" w:ascii="宋体" w:hAnsi="宋体" w:cs="方正仿宋_GBK"/>
                <w:spacing w:val="-20"/>
                <w:sz w:val="28"/>
                <w:szCs w:val="28"/>
              </w:rPr>
              <w:t>方法来源</w:t>
            </w:r>
          </w:p>
        </w:tc>
        <w:tc>
          <w:tcPr>
            <w:tcW w:w="1791" w:type="dxa"/>
            <w:vAlign w:val="center"/>
          </w:tcPr>
          <w:p>
            <w:pPr>
              <w:jc w:val="center"/>
              <w:rPr>
                <w:rFonts w:ascii="宋体" w:cs="方正仿宋_GBK"/>
                <w:spacing w:val="-20"/>
                <w:sz w:val="28"/>
                <w:szCs w:val="28"/>
              </w:rPr>
            </w:pPr>
            <w:r>
              <w:rPr>
                <w:rFonts w:hint="eastAsia" w:ascii="宋体" w:hAnsi="宋体" w:cs="方正仿宋_GBK"/>
                <w:spacing w:val="-20"/>
                <w:sz w:val="28"/>
                <w:szCs w:val="28"/>
              </w:rPr>
              <w:t>分析仪器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restart"/>
            <w:vAlign w:val="center"/>
          </w:tcPr>
          <w:p>
            <w:pPr>
              <w:jc w:val="center"/>
              <w:rPr>
                <w:rFonts w:ascii="宋体" w:cs="方正仿宋_GBK"/>
                <w:spacing w:val="-20"/>
                <w:sz w:val="28"/>
                <w:szCs w:val="28"/>
              </w:rPr>
            </w:pPr>
            <w:r>
              <w:rPr>
                <w:rFonts w:hint="eastAsia" w:ascii="宋体" w:hAnsi="宋体" w:cs="方正仿宋_GBK"/>
                <w:spacing w:val="-20"/>
                <w:sz w:val="28"/>
                <w:szCs w:val="28"/>
              </w:rPr>
              <w:t>废水</w:t>
            </w:r>
          </w:p>
        </w:tc>
        <w:tc>
          <w:tcPr>
            <w:tcW w:w="1496" w:type="dxa"/>
            <w:vAlign w:val="center"/>
          </w:tcPr>
          <w:p>
            <w:pPr>
              <w:jc w:val="center"/>
              <w:rPr>
                <w:rFonts w:ascii="宋体" w:cs="方正仿宋_GBK"/>
                <w:spacing w:val="-20"/>
                <w:sz w:val="28"/>
                <w:szCs w:val="28"/>
              </w:rPr>
            </w:pPr>
            <w:r>
              <w:rPr>
                <w:rFonts w:ascii="宋体" w:hAnsi="宋体" w:cs="方正仿宋_GBK"/>
                <w:spacing w:val="-20"/>
                <w:sz w:val="28"/>
                <w:szCs w:val="28"/>
              </w:rPr>
              <w:t>COD</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1</w:t>
            </w:r>
          </w:p>
        </w:tc>
        <w:tc>
          <w:tcPr>
            <w:tcW w:w="1277" w:type="dxa"/>
            <w:vAlign w:val="center"/>
          </w:tcPr>
          <w:p>
            <w:pPr>
              <w:jc w:val="center"/>
              <w:rPr>
                <w:rFonts w:ascii="宋体" w:cs="方正仿宋_GBK"/>
                <w:spacing w:val="-20"/>
                <w:sz w:val="28"/>
                <w:szCs w:val="28"/>
              </w:rPr>
            </w:pPr>
            <w:r>
              <w:rPr>
                <w:rFonts w:hint="eastAsia" w:ascii="宋体" w:hAnsi="宋体" w:cs="方正仿宋_GBK"/>
                <w:spacing w:val="-20"/>
                <w:sz w:val="28"/>
                <w:szCs w:val="28"/>
                <w:lang w:val="en-US" w:eastAsia="zh-CN"/>
              </w:rPr>
              <w:t>60</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催化氧化燃烧</w:t>
            </w:r>
            <w:r>
              <w:rPr>
                <w:rFonts w:ascii="仿宋" w:hAnsi="仿宋" w:eastAsia="仿宋"/>
                <w:color w:val="000000"/>
                <w:kern w:val="0"/>
                <w:szCs w:val="21"/>
              </w:rPr>
              <w:t>+</w:t>
            </w:r>
            <w:r>
              <w:rPr>
                <w:rFonts w:hint="eastAsia" w:ascii="仿宋" w:hAnsi="仿宋" w:eastAsia="仿宋"/>
                <w:color w:val="000000"/>
                <w:kern w:val="0"/>
                <w:szCs w:val="21"/>
              </w:rPr>
              <w:t>非分散红外线吸收法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GB13139-91</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岛津</w:t>
            </w:r>
            <w:r>
              <w:rPr>
                <w:rFonts w:ascii="仿宋" w:hAnsi="仿宋" w:eastAsia="仿宋"/>
                <w:color w:val="000000"/>
                <w:kern w:val="0"/>
                <w:szCs w:val="21"/>
              </w:rPr>
              <w:t>TOC-4100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pacing w:val="-20"/>
                <w:sz w:val="28"/>
                <w:szCs w:val="28"/>
              </w:rPr>
              <w:t>氨氮</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1</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5</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水杨酸分光光度法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GB7479-87</w:t>
            </w:r>
          </w:p>
        </w:tc>
        <w:tc>
          <w:tcPr>
            <w:tcW w:w="1791" w:type="dxa"/>
            <w:vAlign w:val="center"/>
          </w:tcPr>
          <w:p>
            <w:pPr>
              <w:jc w:val="center"/>
              <w:rPr>
                <w:rFonts w:ascii="仿宋" w:hAnsi="仿宋" w:eastAsia="仿宋"/>
                <w:color w:val="000000"/>
                <w:kern w:val="0"/>
                <w:szCs w:val="21"/>
              </w:rPr>
            </w:pPr>
            <w:r>
              <w:rPr>
                <w:rFonts w:ascii="Arial" w:hAnsi="Arial" w:eastAsia="宋体" w:cs="Arial"/>
                <w:b w:val="0"/>
                <w:i w:val="0"/>
                <w:caps w:val="0"/>
                <w:color w:val="333333"/>
                <w:spacing w:val="0"/>
                <w:sz w:val="21"/>
                <w:szCs w:val="21"/>
                <w:shd w:val="clear" w:fill="FFFFFF"/>
              </w:rPr>
              <w:t>岛津氨氮分析仪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pacing w:val="-20"/>
                <w:sz w:val="28"/>
                <w:szCs w:val="28"/>
              </w:rPr>
              <w:t>总磷</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1</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0.5</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钼酸铵分光光度法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GB11893/89</w:t>
            </w:r>
          </w:p>
        </w:tc>
        <w:tc>
          <w:tcPr>
            <w:tcW w:w="1791" w:type="dxa"/>
            <w:vAlign w:val="center"/>
          </w:tcPr>
          <w:p>
            <w:pPr>
              <w:jc w:val="center"/>
              <w:rPr>
                <w:rFonts w:ascii="仿宋" w:hAnsi="仿宋" w:eastAsia="仿宋"/>
                <w:color w:val="000000"/>
                <w:kern w:val="0"/>
                <w:szCs w:val="21"/>
              </w:rPr>
            </w:pPr>
            <w:r>
              <w:rPr>
                <w:rFonts w:ascii="Arial" w:hAnsi="Arial" w:eastAsia="宋体" w:cs="Arial"/>
                <w:b w:val="0"/>
                <w:i w:val="0"/>
                <w:caps w:val="0"/>
                <w:color w:val="333333"/>
                <w:spacing w:val="0"/>
                <w:sz w:val="21"/>
                <w:szCs w:val="21"/>
                <w:shd w:val="clear" w:fill="FFFFFF"/>
              </w:rPr>
              <w:t>德林总磷全自动在线分析仪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ascii="宋体" w:hAnsi="宋体" w:cs="方正仿宋_GBK"/>
                <w:sz w:val="28"/>
                <w:szCs w:val="28"/>
              </w:rPr>
              <w:t>pH</w:t>
            </w:r>
            <w:r>
              <w:rPr>
                <w:rFonts w:hint="eastAsia" w:ascii="宋体" w:hAnsi="宋体" w:cs="方正仿宋_GBK"/>
                <w:sz w:val="28"/>
                <w:szCs w:val="28"/>
              </w:rPr>
              <w:t>值</w:t>
            </w:r>
          </w:p>
        </w:tc>
        <w:tc>
          <w:tcPr>
            <w:tcW w:w="1189" w:type="dxa"/>
            <w:vAlign w:val="center"/>
          </w:tcPr>
          <w:p>
            <w:pPr>
              <w:jc w:val="center"/>
              <w:rPr>
                <w:rFonts w:hint="eastAsia" w:ascii="宋体" w:eastAsia="宋体" w:cs="方正仿宋_GBK"/>
                <w:spacing w:val="-20"/>
                <w:sz w:val="28"/>
                <w:szCs w:val="28"/>
                <w:lang w:eastAsia="zh-CN"/>
              </w:rPr>
            </w:pPr>
            <w:r>
              <w:rPr>
                <w:rFonts w:hint="eastAsia" w:ascii="宋体" w:hAnsi="宋体" w:cs="方正仿宋_GBK"/>
                <w:spacing w:val="-20"/>
                <w:sz w:val="28"/>
                <w:szCs w:val="28"/>
                <w:lang w:val="en-US" w:eastAsia="zh-CN"/>
              </w:rPr>
              <w:t>1</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6</w:t>
            </w:r>
            <w:r>
              <w:rPr>
                <w:rFonts w:hint="eastAsia" w:ascii="宋体" w:hAnsi="宋体" w:cs="方正仿宋_GBK"/>
                <w:spacing w:val="-20"/>
                <w:sz w:val="28"/>
                <w:szCs w:val="28"/>
              </w:rPr>
              <w:t>～</w:t>
            </w:r>
            <w:r>
              <w:rPr>
                <w:rFonts w:ascii="宋体" w:hAnsi="宋体" w:cs="方正仿宋_GBK"/>
                <w:spacing w:val="-20"/>
                <w:sz w:val="28"/>
                <w:szCs w:val="28"/>
              </w:rPr>
              <w:t>9</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玻璃电极法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GB/T 6920-1986</w:t>
            </w:r>
          </w:p>
        </w:tc>
        <w:tc>
          <w:tcPr>
            <w:tcW w:w="1791" w:type="dxa"/>
            <w:vAlign w:val="center"/>
          </w:tcPr>
          <w:p>
            <w:pPr>
              <w:jc w:val="center"/>
              <w:rPr>
                <w:rFonts w:ascii="仿宋" w:hAnsi="仿宋" w:eastAsia="仿宋"/>
                <w:color w:val="000000"/>
                <w:kern w:val="0"/>
                <w:szCs w:val="21"/>
              </w:rPr>
            </w:pPr>
            <w:r>
              <w:rPr>
                <w:rFonts w:ascii="仿宋" w:hAnsi="仿宋" w:eastAsia="仿宋"/>
                <w:color w:val="000000"/>
                <w:kern w:val="0"/>
                <w:szCs w:val="21"/>
              </w:rPr>
              <w:t>PHBJ-260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z w:val="28"/>
                <w:szCs w:val="28"/>
              </w:rPr>
              <w:t>总氮</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1</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1</w:t>
            </w:r>
            <w:r>
              <w:rPr>
                <w:rFonts w:hint="eastAsia" w:ascii="宋体" w:hAnsi="宋体" w:cs="方正仿宋_GBK"/>
                <w:spacing w:val="-20"/>
                <w:sz w:val="28"/>
                <w:szCs w:val="28"/>
                <w:lang w:val="en-US" w:eastAsia="zh-CN"/>
              </w:rPr>
              <w:t>5</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紫外分光光度法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HJ 636-2012</w:t>
            </w:r>
          </w:p>
        </w:tc>
        <w:tc>
          <w:tcPr>
            <w:tcW w:w="1791" w:type="dxa"/>
            <w:vAlign w:val="center"/>
          </w:tcPr>
          <w:p>
            <w:pPr>
              <w:jc w:val="center"/>
              <w:rPr>
                <w:rFonts w:ascii="仿宋" w:hAnsi="仿宋" w:eastAsia="仿宋"/>
                <w:color w:val="000000"/>
                <w:kern w:val="0"/>
                <w:szCs w:val="21"/>
              </w:rPr>
            </w:pPr>
            <w:r>
              <w:rPr>
                <w:rFonts w:ascii="Arial" w:hAnsi="Arial" w:eastAsia="宋体" w:cs="Arial"/>
                <w:b w:val="0"/>
                <w:i w:val="0"/>
                <w:caps w:val="0"/>
                <w:color w:val="333333"/>
                <w:spacing w:val="0"/>
                <w:sz w:val="21"/>
                <w:szCs w:val="21"/>
                <w:shd w:val="clear" w:fill="FFFFFF"/>
              </w:rPr>
              <w:t>德林总氮全自动在线分析仪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4"/>
                <w:szCs w:val="24"/>
              </w:rPr>
            </w:pPr>
            <w:r>
              <w:rPr>
                <w:rFonts w:hint="eastAsia" w:ascii="宋体" w:hAnsi="宋体" w:cs="方正仿宋_GBK"/>
                <w:sz w:val="24"/>
                <w:szCs w:val="24"/>
              </w:rPr>
              <w:t>生化需氧量</w:t>
            </w:r>
            <w:r>
              <w:rPr>
                <w:rFonts w:ascii="宋体" w:hAnsi="宋体" w:cs="方正仿宋_GBK"/>
                <w:spacing w:val="-20"/>
                <w:sz w:val="24"/>
                <w:szCs w:val="24"/>
              </w:rPr>
              <w:t xml:space="preserve"> </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20</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稀释接种法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HI 505-2009</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溶解氧测定仪，</w:t>
            </w:r>
            <w:r>
              <w:rPr>
                <w:rFonts w:ascii="仿宋" w:hAnsi="仿宋" w:eastAsia="仿宋"/>
                <w:color w:val="000000"/>
                <w:kern w:val="0"/>
                <w:szCs w:val="21"/>
              </w:rPr>
              <w:t>YSI58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4"/>
                <w:szCs w:val="24"/>
              </w:rPr>
            </w:pPr>
            <w:r>
              <w:rPr>
                <w:rFonts w:hint="eastAsia" w:ascii="宋体" w:hAnsi="宋体" w:cs="方正仿宋_GBK"/>
                <w:sz w:val="24"/>
                <w:szCs w:val="24"/>
              </w:rPr>
              <w:t>悬浮物（</w:t>
            </w:r>
            <w:r>
              <w:rPr>
                <w:rFonts w:ascii="宋体" w:hAnsi="宋体" w:cs="方正仿宋_GBK"/>
                <w:sz w:val="24"/>
                <w:szCs w:val="24"/>
              </w:rPr>
              <w:t>SS</w:t>
            </w:r>
            <w:r>
              <w:rPr>
                <w:rFonts w:hint="eastAsia" w:ascii="宋体" w:hAnsi="宋体" w:cs="方正仿宋_GBK"/>
                <w:sz w:val="24"/>
                <w:szCs w:val="24"/>
              </w:rPr>
              <w:t>）</w:t>
            </w:r>
            <w:r>
              <w:rPr>
                <w:rFonts w:ascii="宋体" w:hAnsi="宋体" w:cs="方正仿宋_GBK"/>
                <w:spacing w:val="-20"/>
                <w:sz w:val="24"/>
                <w:szCs w:val="24"/>
              </w:rPr>
              <w:t xml:space="preserve"> </w:t>
            </w:r>
          </w:p>
        </w:tc>
        <w:tc>
          <w:tcPr>
            <w:tcW w:w="1189" w:type="dxa"/>
            <w:vAlign w:val="center"/>
          </w:tcPr>
          <w:p>
            <w:pPr>
              <w:jc w:val="cente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70</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重量法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GB/T 11901-1989</w:t>
            </w:r>
          </w:p>
        </w:tc>
        <w:tc>
          <w:tcPr>
            <w:tcW w:w="1791" w:type="dxa"/>
            <w:vAlign w:val="center"/>
          </w:tcPr>
          <w:p>
            <w:pPr>
              <w:jc w:val="center"/>
              <w:rPr>
                <w:rFonts w:ascii="仿宋" w:hAnsi="仿宋" w:eastAsia="仿宋"/>
                <w:color w:val="000000"/>
                <w:kern w:val="0"/>
                <w:szCs w:val="21"/>
              </w:rPr>
            </w:pPr>
            <w:r>
              <w:rPr>
                <w:rFonts w:ascii="仿宋" w:hAnsi="仿宋" w:eastAsia="仿宋"/>
                <w:color w:val="000000"/>
                <w:kern w:val="0"/>
                <w:szCs w:val="21"/>
              </w:rPr>
              <w:t>MS204S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z w:val="28"/>
                <w:szCs w:val="28"/>
              </w:rPr>
              <w:t>石油类</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5</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红外分光光度法</w:t>
            </w:r>
          </w:p>
        </w:tc>
        <w:tc>
          <w:tcPr>
            <w:tcW w:w="1686" w:type="dxa"/>
            <w:vAlign w:val="center"/>
          </w:tcPr>
          <w:p>
            <w:pPr>
              <w:jc w:val="center"/>
              <w:rPr>
                <w:rFonts w:ascii="仿宋" w:hAnsi="仿宋" w:eastAsia="仿宋"/>
                <w:color w:val="000000"/>
                <w:kern w:val="0"/>
                <w:szCs w:val="21"/>
              </w:rPr>
            </w:pPr>
            <w:r>
              <w:rPr>
                <w:rFonts w:ascii="仿宋" w:hAnsi="仿宋" w:eastAsia="仿宋"/>
                <w:kern w:val="0"/>
                <w:szCs w:val="21"/>
              </w:rPr>
              <w:t>HJ 637-2012</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红外测油仪</w:t>
            </w:r>
            <w:r>
              <w:rPr>
                <w:rFonts w:ascii="仿宋" w:hAnsi="仿宋" w:eastAsia="仿宋"/>
                <w:color w:val="000000"/>
                <w:kern w:val="0"/>
                <w:szCs w:val="21"/>
              </w:rPr>
              <w:t>JLBG-125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z w:val="28"/>
                <w:szCs w:val="28"/>
              </w:rPr>
              <w:t>六价铬</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0.5</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分光光度法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GB/T7467-1987</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分光光度计，</w:t>
            </w:r>
            <w:r>
              <w:rPr>
                <w:rFonts w:ascii="仿宋" w:hAnsi="仿宋" w:eastAsia="仿宋"/>
                <w:color w:val="000000"/>
                <w:kern w:val="0"/>
                <w:szCs w:val="21"/>
              </w:rPr>
              <w:t>T6</w:t>
            </w:r>
            <w:r>
              <w:rPr>
                <w:rFonts w:hint="eastAsia" w:ascii="仿宋" w:hAnsi="仿宋" w:eastAsia="仿宋"/>
                <w:color w:val="000000"/>
                <w:kern w:val="0"/>
                <w:szCs w:val="21"/>
              </w:rPr>
              <w:t>新悦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z w:val="28"/>
                <w:szCs w:val="28"/>
              </w:rPr>
              <w:t>色度</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50</w:t>
            </w:r>
            <w:r>
              <w:rPr>
                <w:rFonts w:ascii="宋体" w:hAnsi="宋体" w:cs="方正仿宋_GBK"/>
                <w:spacing w:val="-20"/>
                <w:sz w:val="24"/>
                <w:szCs w:val="24"/>
              </w:rPr>
              <w:t xml:space="preserve"> </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稀释倍数法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GB/T11903-1989</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比色管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z w:val="28"/>
                <w:szCs w:val="28"/>
              </w:rPr>
              <w:t>动植物油</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10</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红外分光光度法</w:t>
            </w:r>
          </w:p>
        </w:tc>
        <w:tc>
          <w:tcPr>
            <w:tcW w:w="1686" w:type="dxa"/>
            <w:vAlign w:val="center"/>
          </w:tcPr>
          <w:p>
            <w:pPr>
              <w:jc w:val="center"/>
              <w:rPr>
                <w:rFonts w:ascii="仿宋" w:hAnsi="仿宋" w:eastAsia="仿宋"/>
                <w:color w:val="000000"/>
                <w:kern w:val="0"/>
                <w:szCs w:val="21"/>
              </w:rPr>
            </w:pPr>
            <w:r>
              <w:rPr>
                <w:rFonts w:ascii="仿宋" w:hAnsi="仿宋" w:eastAsia="仿宋"/>
                <w:kern w:val="0"/>
                <w:szCs w:val="21"/>
              </w:rPr>
              <w:t>HJ 637-2012</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红外测油仪</w:t>
            </w:r>
            <w:r>
              <w:rPr>
                <w:rFonts w:ascii="仿宋" w:hAnsi="仿宋" w:eastAsia="仿宋"/>
                <w:color w:val="000000"/>
                <w:kern w:val="0"/>
                <w:szCs w:val="21"/>
              </w:rPr>
              <w:t>JLBG-125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z w:val="28"/>
                <w:szCs w:val="28"/>
              </w:rPr>
              <w:t>总铬</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1.5</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原子吸收分光光度法</w:t>
            </w:r>
          </w:p>
        </w:tc>
        <w:tc>
          <w:tcPr>
            <w:tcW w:w="1686"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《水和废水监测分析方法》（第四版）</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原子吸收仪</w:t>
            </w:r>
            <w:r>
              <w:rPr>
                <w:rFonts w:ascii="仿宋" w:hAnsi="仿宋" w:eastAsia="仿宋"/>
                <w:color w:val="000000"/>
                <w:kern w:val="0"/>
                <w:szCs w:val="21"/>
              </w:rPr>
              <w:t>PE 900T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pacing w:val="-20"/>
                <w:sz w:val="28"/>
                <w:szCs w:val="28"/>
              </w:rPr>
            </w:pPr>
            <w:r>
              <w:rPr>
                <w:rFonts w:hint="eastAsia" w:ascii="宋体" w:hAnsi="宋体" w:cs="方正仿宋_GBK"/>
                <w:sz w:val="28"/>
                <w:szCs w:val="28"/>
              </w:rPr>
              <w:t>总砷</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0.5</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原子荧光法</w:t>
            </w:r>
          </w:p>
        </w:tc>
        <w:tc>
          <w:tcPr>
            <w:tcW w:w="1686" w:type="dxa"/>
            <w:vAlign w:val="center"/>
          </w:tcPr>
          <w:p>
            <w:pPr>
              <w:jc w:val="center"/>
              <w:rPr>
                <w:rFonts w:ascii="仿宋" w:hAnsi="仿宋" w:eastAsia="仿宋"/>
                <w:color w:val="auto"/>
                <w:kern w:val="0"/>
                <w:szCs w:val="21"/>
              </w:rPr>
            </w:pPr>
            <w:r>
              <w:rPr>
                <w:rFonts w:hint="eastAsia" w:ascii="仿宋" w:hAnsi="仿宋" w:eastAsia="仿宋"/>
                <w:color w:val="auto"/>
                <w:kern w:val="0"/>
                <w:szCs w:val="21"/>
                <w:lang w:val="en-US" w:eastAsia="zh-CN"/>
              </w:rPr>
              <w:t>HJ 694-2014</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原子荧光仪</w:t>
            </w:r>
            <w:r>
              <w:rPr>
                <w:rFonts w:ascii="仿宋" w:hAnsi="仿宋" w:eastAsia="仿宋"/>
                <w:color w:val="000000"/>
                <w:kern w:val="0"/>
                <w:szCs w:val="21"/>
              </w:rPr>
              <w:t>AFS-9700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z w:val="28"/>
                <w:szCs w:val="28"/>
              </w:rPr>
            </w:pPr>
            <w:r>
              <w:rPr>
                <w:rFonts w:hint="eastAsia" w:ascii="宋体" w:hAnsi="宋体" w:cs="方正仿宋_GBK"/>
                <w:sz w:val="28"/>
                <w:szCs w:val="28"/>
              </w:rPr>
              <w:t>总镉</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0.1</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原子吸收分光光度法</w:t>
            </w:r>
          </w:p>
        </w:tc>
        <w:tc>
          <w:tcPr>
            <w:tcW w:w="1686"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《水和废水监测分析方法》（第四版）</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原子吸收仪</w:t>
            </w:r>
            <w:r>
              <w:rPr>
                <w:rFonts w:ascii="仿宋" w:hAnsi="仿宋" w:eastAsia="仿宋"/>
                <w:color w:val="000000"/>
                <w:kern w:val="0"/>
                <w:szCs w:val="21"/>
              </w:rPr>
              <w:t>PE 900T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z w:val="28"/>
                <w:szCs w:val="28"/>
              </w:rPr>
            </w:pPr>
            <w:r>
              <w:rPr>
                <w:rFonts w:hint="eastAsia" w:ascii="宋体" w:hAnsi="宋体" w:cs="方正仿宋_GBK"/>
                <w:sz w:val="28"/>
                <w:szCs w:val="28"/>
              </w:rPr>
              <w:t>总铅</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1.0</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原子吸收分光光度法</w:t>
            </w:r>
          </w:p>
        </w:tc>
        <w:tc>
          <w:tcPr>
            <w:tcW w:w="1686"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《水和废水监测分析方法》（第四版）</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原子吸收仪</w:t>
            </w:r>
            <w:r>
              <w:rPr>
                <w:rFonts w:ascii="仿宋" w:hAnsi="仿宋" w:eastAsia="仿宋"/>
                <w:color w:val="000000"/>
                <w:kern w:val="0"/>
                <w:szCs w:val="21"/>
              </w:rPr>
              <w:t>PE 900T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z w:val="24"/>
                <w:szCs w:val="24"/>
              </w:rPr>
            </w:pPr>
            <w:r>
              <w:rPr>
                <w:rFonts w:hint="eastAsia" w:ascii="宋体" w:hAnsi="宋体" w:cs="方正仿宋_GBK"/>
                <w:sz w:val="24"/>
                <w:szCs w:val="24"/>
              </w:rPr>
              <w:t>阴离子表面活性剂</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5.0</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分光光度法</w:t>
            </w:r>
          </w:p>
        </w:tc>
        <w:tc>
          <w:tcPr>
            <w:tcW w:w="1686" w:type="dxa"/>
            <w:vAlign w:val="center"/>
          </w:tcPr>
          <w:p>
            <w:pPr>
              <w:jc w:val="center"/>
              <w:rPr>
                <w:rFonts w:ascii="仿宋" w:hAnsi="仿宋" w:eastAsia="仿宋"/>
                <w:color w:val="auto"/>
                <w:kern w:val="0"/>
                <w:szCs w:val="21"/>
              </w:rPr>
            </w:pPr>
            <w:r>
              <w:rPr>
                <w:rFonts w:ascii="仿宋" w:hAnsi="仿宋" w:eastAsia="仿宋"/>
                <w:color w:val="auto"/>
                <w:kern w:val="0"/>
                <w:szCs w:val="21"/>
              </w:rPr>
              <w:t>GB/T 7494-1987</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分光光度计，</w:t>
            </w:r>
            <w:r>
              <w:rPr>
                <w:rFonts w:ascii="仿宋" w:hAnsi="仿宋" w:eastAsia="仿宋"/>
                <w:color w:val="000000"/>
                <w:kern w:val="0"/>
                <w:szCs w:val="21"/>
              </w:rPr>
              <w:t>T6</w:t>
            </w:r>
            <w:r>
              <w:rPr>
                <w:rFonts w:hint="eastAsia" w:ascii="仿宋" w:hAnsi="仿宋" w:eastAsia="仿宋"/>
                <w:color w:val="000000"/>
                <w:kern w:val="0"/>
                <w:szCs w:val="21"/>
              </w:rPr>
              <w:t>新悦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z w:val="28"/>
                <w:szCs w:val="28"/>
              </w:rPr>
            </w:pPr>
            <w:r>
              <w:rPr>
                <w:rFonts w:hint="eastAsia" w:ascii="宋体" w:hAnsi="宋体" w:cs="方正仿宋_GBK"/>
                <w:sz w:val="28"/>
                <w:szCs w:val="28"/>
              </w:rPr>
              <w:t>总汞</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2</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0.05</w:t>
            </w:r>
            <w:r>
              <w:rPr>
                <w:rFonts w:ascii="宋体" w:hAnsi="宋体" w:cs="方正仿宋_GBK"/>
                <w:spacing w:val="-20"/>
                <w:sz w:val="24"/>
                <w:szCs w:val="24"/>
              </w:rPr>
              <w:t xml:space="preserve"> mg/L</w:t>
            </w:r>
          </w:p>
        </w:tc>
        <w:tc>
          <w:tcPr>
            <w:tcW w:w="1214" w:type="dxa"/>
            <w:vAlign w:val="center"/>
          </w:tcPr>
          <w:p>
            <w:pPr>
              <w:jc w:val="center"/>
              <w:rPr>
                <w:rFonts w:ascii="仿宋" w:hAnsi="仿宋" w:eastAsia="仿宋"/>
                <w:color w:val="auto"/>
                <w:kern w:val="0"/>
                <w:szCs w:val="21"/>
              </w:rPr>
            </w:pPr>
            <w:r>
              <w:rPr>
                <w:rFonts w:hint="eastAsia" w:ascii="仿宋" w:hAnsi="仿宋" w:eastAsia="仿宋"/>
                <w:color w:val="auto"/>
                <w:kern w:val="0"/>
                <w:szCs w:val="21"/>
              </w:rPr>
              <w:t>原子荧光法</w:t>
            </w:r>
          </w:p>
        </w:tc>
        <w:tc>
          <w:tcPr>
            <w:tcW w:w="1686" w:type="dxa"/>
            <w:vAlign w:val="center"/>
          </w:tcPr>
          <w:p>
            <w:pPr>
              <w:jc w:val="center"/>
              <w:rPr>
                <w:rFonts w:ascii="仿宋" w:hAnsi="仿宋" w:eastAsia="仿宋"/>
                <w:color w:val="auto"/>
                <w:kern w:val="0"/>
                <w:szCs w:val="21"/>
              </w:rPr>
            </w:pPr>
            <w:r>
              <w:rPr>
                <w:rFonts w:hint="eastAsia" w:ascii="仿宋" w:hAnsi="仿宋" w:eastAsia="仿宋"/>
                <w:color w:val="auto"/>
                <w:kern w:val="0"/>
                <w:szCs w:val="21"/>
                <w:lang w:val="en-US" w:eastAsia="zh-CN"/>
              </w:rPr>
              <w:t>HJ 694-2014</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原子荧光仪</w:t>
            </w:r>
            <w:r>
              <w:rPr>
                <w:rFonts w:ascii="仿宋" w:hAnsi="仿宋" w:eastAsia="仿宋"/>
                <w:color w:val="000000"/>
                <w:kern w:val="0"/>
                <w:szCs w:val="21"/>
              </w:rPr>
              <w:t>AFS-9700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z w:val="28"/>
                <w:szCs w:val="28"/>
              </w:rPr>
            </w:pPr>
            <w:r>
              <w:rPr>
                <w:rFonts w:hint="eastAsia" w:ascii="宋体" w:hAnsi="宋体" w:cs="方正仿宋_GBK"/>
                <w:sz w:val="28"/>
                <w:szCs w:val="28"/>
              </w:rPr>
              <w:t>烷基汞</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3</w:t>
            </w:r>
          </w:p>
        </w:tc>
        <w:tc>
          <w:tcPr>
            <w:tcW w:w="1277" w:type="dxa"/>
            <w:vAlign w:val="center"/>
          </w:tcPr>
          <w:p>
            <w:pPr>
              <w:jc w:val="center"/>
              <w:rPr>
                <w:rFonts w:ascii="宋体" w:cs="方正仿宋_GBK"/>
                <w:spacing w:val="-20"/>
                <w:sz w:val="28"/>
                <w:szCs w:val="28"/>
              </w:rPr>
            </w:pPr>
            <w:r>
              <w:rPr>
                <w:rFonts w:hint="eastAsia" w:ascii="宋体" w:hAnsi="宋体" w:cs="方正仿宋_GBK"/>
                <w:spacing w:val="-20"/>
                <w:sz w:val="28"/>
                <w:szCs w:val="28"/>
              </w:rPr>
              <w:t>不得检出</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气相色谱法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GB/T 14204-93</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气相色谱仪</w:t>
            </w:r>
            <w:r>
              <w:rPr>
                <w:rFonts w:ascii="仿宋" w:hAnsi="仿宋" w:eastAsia="仿宋"/>
                <w:color w:val="000000"/>
                <w:kern w:val="0"/>
                <w:szCs w:val="21"/>
              </w:rPr>
              <w:t>7820A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975" w:type="dxa"/>
            <w:vMerge w:val="continue"/>
            <w:vAlign w:val="center"/>
          </w:tcPr>
          <w:p>
            <w:pPr>
              <w:jc w:val="center"/>
              <w:rPr>
                <w:rFonts w:ascii="宋体" w:cs="方正仿宋_GBK"/>
                <w:spacing w:val="-20"/>
                <w:sz w:val="28"/>
                <w:szCs w:val="28"/>
              </w:rPr>
            </w:pPr>
          </w:p>
        </w:tc>
        <w:tc>
          <w:tcPr>
            <w:tcW w:w="1496" w:type="dxa"/>
            <w:vAlign w:val="center"/>
          </w:tcPr>
          <w:p>
            <w:pPr>
              <w:jc w:val="center"/>
              <w:rPr>
                <w:rFonts w:ascii="宋体" w:cs="方正仿宋_GBK"/>
                <w:sz w:val="28"/>
                <w:szCs w:val="28"/>
              </w:rPr>
            </w:pPr>
            <w:r>
              <w:rPr>
                <w:rFonts w:hint="eastAsia" w:ascii="宋体" w:hAnsi="宋体" w:cs="方正仿宋_GBK"/>
                <w:sz w:val="24"/>
                <w:szCs w:val="24"/>
              </w:rPr>
              <w:t>粪大肠菌群</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3</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10000</w:t>
            </w:r>
            <w:r>
              <w:rPr>
                <w:rFonts w:hint="eastAsia" w:ascii="宋体" w:hAnsi="宋体" w:cs="方正仿宋_GBK"/>
                <w:spacing w:val="-20"/>
                <w:sz w:val="24"/>
                <w:szCs w:val="24"/>
              </w:rPr>
              <w:t>个</w:t>
            </w:r>
            <w:r>
              <w:rPr>
                <w:rFonts w:ascii="宋体" w:hAnsi="宋体" w:cs="方正仿宋_GBK"/>
                <w:spacing w:val="-20"/>
                <w:sz w:val="24"/>
                <w:szCs w:val="24"/>
              </w:rPr>
              <w:t>/L</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多管发酵法和滤膜法（暂行）</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HJ/T 347-2007</w:t>
            </w:r>
          </w:p>
        </w:tc>
        <w:tc>
          <w:tcPr>
            <w:tcW w:w="1791" w:type="dxa"/>
            <w:vAlign w:val="center"/>
          </w:tcPr>
          <w:p>
            <w:pPr>
              <w:adjustRightInd w:val="0"/>
              <w:snapToGrid w:val="0"/>
              <w:jc w:val="center"/>
              <w:rPr>
                <w:rFonts w:ascii="仿宋" w:hAnsi="仿宋" w:eastAsia="仿宋"/>
                <w:color w:val="000000"/>
                <w:kern w:val="0"/>
                <w:szCs w:val="21"/>
              </w:rPr>
            </w:pPr>
            <w:r>
              <w:rPr>
                <w:rFonts w:ascii="仿宋" w:hAnsi="仿宋" w:eastAsia="仿宋"/>
                <w:color w:val="000000"/>
                <w:kern w:val="0"/>
                <w:szCs w:val="21"/>
              </w:rPr>
              <w:t xml:space="preserve">DHP-9082303A-45 </w:t>
            </w:r>
            <w:r>
              <w:rPr>
                <w:rFonts w:hint="eastAsia" w:ascii="仿宋" w:hAnsi="仿宋" w:eastAsia="仿宋"/>
                <w:color w:val="000000"/>
                <w:kern w:val="0"/>
                <w:szCs w:val="21"/>
              </w:rPr>
              <w:t>电热恒温培养箱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restart"/>
            <w:vAlign w:val="center"/>
          </w:tcPr>
          <w:p>
            <w:pPr>
              <w:jc w:val="center"/>
              <w:rPr>
                <w:rFonts w:hint="eastAsia" w:ascii="宋体" w:hAnsi="宋体" w:eastAsia="宋体" w:cs="方正仿宋_GBK"/>
                <w:sz w:val="24"/>
                <w:szCs w:val="24"/>
                <w:lang w:eastAsia="zh-CN"/>
              </w:rPr>
            </w:pPr>
            <w:r>
              <w:rPr>
                <w:rFonts w:hint="eastAsia" w:ascii="宋体" w:hAnsi="宋体" w:cs="方正仿宋_GBK"/>
                <w:sz w:val="24"/>
                <w:szCs w:val="24"/>
                <w:lang w:eastAsia="zh-CN"/>
              </w:rPr>
              <w:t>废水</w:t>
            </w:r>
          </w:p>
        </w:tc>
        <w:tc>
          <w:tcPr>
            <w:tcW w:w="1496" w:type="dxa"/>
            <w:vAlign w:val="center"/>
          </w:tcPr>
          <w:p>
            <w:pPr>
              <w:jc w:val="center"/>
              <w:rPr>
                <w:rFonts w:ascii="宋体" w:hAnsi="宋体" w:cs="方正仿宋_GBK"/>
                <w:sz w:val="24"/>
                <w:szCs w:val="24"/>
              </w:rPr>
            </w:pPr>
            <w:r>
              <w:rPr>
                <w:rFonts w:hint="eastAsia" w:ascii="宋体" w:hAnsi="宋体" w:cs="方正仿宋_GBK"/>
                <w:sz w:val="24"/>
                <w:szCs w:val="24"/>
              </w:rPr>
              <w:t>二氧化氯</w:t>
            </w:r>
          </w:p>
        </w:tc>
        <w:tc>
          <w:tcPr>
            <w:tcW w:w="1189"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2</w:t>
            </w:r>
          </w:p>
        </w:tc>
        <w:tc>
          <w:tcPr>
            <w:tcW w:w="1277"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0.5</w:t>
            </w:r>
            <w:r>
              <w:rPr>
                <w:rFonts w:ascii="宋体" w:hAnsi="宋体" w:cs="方正仿宋_GBK"/>
                <w:spacing w:val="-20"/>
                <w:sz w:val="28"/>
                <w:szCs w:val="28"/>
              </w:rPr>
              <w:t xml:space="preserve"> mg/L</w:t>
            </w:r>
          </w:p>
        </w:tc>
        <w:tc>
          <w:tcPr>
            <w:tcW w:w="1214" w:type="dxa"/>
            <w:vAlign w:val="center"/>
          </w:tcPr>
          <w:p>
            <w:pPr>
              <w:jc w:val="center"/>
              <w:rPr>
                <w:rFonts w:hint="eastAsia" w:ascii="仿宋" w:hAnsi="仿宋" w:eastAsia="仿宋"/>
                <w:color w:val="000000"/>
                <w:kern w:val="0"/>
                <w:szCs w:val="21"/>
              </w:rPr>
            </w:pPr>
            <w:r>
              <w:rPr>
                <w:rFonts w:hint="eastAsia" w:ascii="仿宋" w:hAnsi="仿宋" w:eastAsia="仿宋"/>
                <w:color w:val="000000"/>
                <w:kern w:val="0"/>
                <w:szCs w:val="21"/>
              </w:rPr>
              <w:t>碘量法</w:t>
            </w:r>
          </w:p>
        </w:tc>
        <w:tc>
          <w:tcPr>
            <w:tcW w:w="1686"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HJ551-2016</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continue"/>
            <w:vAlign w:val="center"/>
          </w:tcPr>
          <w:p>
            <w:pPr>
              <w:jc w:val="center"/>
              <w:rPr>
                <w:rFonts w:hint="eastAsia" w:ascii="宋体" w:hAnsi="宋体" w:cs="方正仿宋_GBK"/>
                <w:sz w:val="24"/>
                <w:szCs w:val="24"/>
              </w:rPr>
            </w:pPr>
          </w:p>
        </w:tc>
        <w:tc>
          <w:tcPr>
            <w:tcW w:w="1496" w:type="dxa"/>
            <w:vAlign w:val="center"/>
          </w:tcPr>
          <w:p>
            <w:pPr>
              <w:jc w:val="center"/>
              <w:rPr>
                <w:rFonts w:ascii="宋体" w:hAnsi="宋体" w:cs="方正仿宋_GBK"/>
                <w:sz w:val="24"/>
                <w:szCs w:val="24"/>
              </w:rPr>
            </w:pPr>
            <w:r>
              <w:rPr>
                <w:rFonts w:hint="eastAsia" w:ascii="宋体" w:hAnsi="宋体" w:cs="方正仿宋_GBK"/>
                <w:sz w:val="24"/>
                <w:szCs w:val="24"/>
              </w:rPr>
              <w:t>可吸附有机卤化物</w:t>
            </w:r>
          </w:p>
        </w:tc>
        <w:tc>
          <w:tcPr>
            <w:tcW w:w="1189"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2</w:t>
            </w:r>
          </w:p>
        </w:tc>
        <w:tc>
          <w:tcPr>
            <w:tcW w:w="1277"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12.0</w:t>
            </w:r>
            <w:r>
              <w:rPr>
                <w:rFonts w:ascii="宋体" w:hAnsi="宋体" w:cs="方正仿宋_GBK"/>
                <w:spacing w:val="-20"/>
                <w:sz w:val="28"/>
                <w:szCs w:val="28"/>
              </w:rPr>
              <w:t xml:space="preserve"> mg/L</w:t>
            </w:r>
          </w:p>
        </w:tc>
        <w:tc>
          <w:tcPr>
            <w:tcW w:w="1214" w:type="dxa"/>
            <w:vAlign w:val="center"/>
          </w:tcPr>
          <w:p>
            <w:pPr>
              <w:jc w:val="center"/>
              <w:rPr>
                <w:rFonts w:hint="eastAsia" w:ascii="仿宋" w:hAnsi="仿宋" w:eastAsia="仿宋"/>
                <w:color w:val="000000"/>
                <w:kern w:val="0"/>
                <w:szCs w:val="21"/>
              </w:rPr>
            </w:pPr>
            <w:r>
              <w:rPr>
                <w:rFonts w:hint="eastAsia" w:ascii="仿宋" w:hAnsi="仿宋" w:eastAsia="仿宋"/>
                <w:color w:val="000000"/>
                <w:kern w:val="0"/>
                <w:szCs w:val="21"/>
              </w:rPr>
              <w:t>离子色谱法</w:t>
            </w:r>
          </w:p>
        </w:tc>
        <w:tc>
          <w:tcPr>
            <w:tcW w:w="1686"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HJ/T83-2001</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气相色谱仪</w:t>
            </w:r>
          </w:p>
          <w:p>
            <w:pPr>
              <w:jc w:val="center"/>
              <w:rPr>
                <w:rFonts w:ascii="仿宋" w:hAnsi="仿宋" w:eastAsia="仿宋"/>
                <w:color w:val="000000"/>
                <w:kern w:val="0"/>
                <w:szCs w:val="21"/>
              </w:rPr>
            </w:pPr>
            <w:r>
              <w:rPr>
                <w:rFonts w:hint="eastAsia" w:ascii="仿宋" w:hAnsi="仿宋" w:eastAsia="仿宋"/>
                <w:color w:val="000000"/>
                <w:kern w:val="0"/>
                <w:szCs w:val="21"/>
              </w:rPr>
              <w:t>7</w:t>
            </w:r>
            <w:r>
              <w:rPr>
                <w:rFonts w:ascii="仿宋" w:hAnsi="仿宋" w:eastAsia="仿宋"/>
                <w:color w:val="000000"/>
                <w:kern w:val="0"/>
                <w:szCs w:val="21"/>
              </w:rPr>
              <w:t>820A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continue"/>
            <w:vAlign w:val="center"/>
          </w:tcPr>
          <w:p>
            <w:pPr>
              <w:jc w:val="center"/>
              <w:rPr>
                <w:rFonts w:hint="eastAsia" w:ascii="宋体" w:hAnsi="宋体" w:cs="方正仿宋_GBK"/>
                <w:sz w:val="24"/>
                <w:szCs w:val="24"/>
              </w:rPr>
            </w:pPr>
          </w:p>
        </w:tc>
        <w:tc>
          <w:tcPr>
            <w:tcW w:w="1496" w:type="dxa"/>
            <w:vAlign w:val="center"/>
          </w:tcPr>
          <w:p>
            <w:pPr>
              <w:jc w:val="center"/>
              <w:rPr>
                <w:rFonts w:ascii="宋体" w:hAnsi="宋体" w:cs="方正仿宋_GBK"/>
                <w:sz w:val="24"/>
                <w:szCs w:val="24"/>
              </w:rPr>
            </w:pPr>
            <w:r>
              <w:rPr>
                <w:rFonts w:hint="eastAsia" w:ascii="宋体" w:hAnsi="宋体" w:cs="方正仿宋_GBK"/>
                <w:sz w:val="24"/>
                <w:szCs w:val="24"/>
              </w:rPr>
              <w:t>硫化物</w:t>
            </w:r>
          </w:p>
        </w:tc>
        <w:tc>
          <w:tcPr>
            <w:tcW w:w="1189"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2</w:t>
            </w:r>
          </w:p>
        </w:tc>
        <w:tc>
          <w:tcPr>
            <w:tcW w:w="1277"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0.5</w:t>
            </w:r>
            <w:r>
              <w:rPr>
                <w:rFonts w:ascii="宋体" w:hAnsi="宋体" w:cs="方正仿宋_GBK"/>
                <w:spacing w:val="-20"/>
                <w:sz w:val="28"/>
                <w:szCs w:val="28"/>
              </w:rPr>
              <w:t xml:space="preserve"> mg/L</w:t>
            </w:r>
          </w:p>
        </w:tc>
        <w:tc>
          <w:tcPr>
            <w:tcW w:w="1214" w:type="dxa"/>
            <w:vAlign w:val="center"/>
          </w:tcPr>
          <w:p>
            <w:pPr>
              <w:jc w:val="center"/>
              <w:rPr>
                <w:rFonts w:hint="eastAsia" w:ascii="仿宋" w:hAnsi="仿宋" w:eastAsia="仿宋"/>
                <w:color w:val="000000"/>
                <w:kern w:val="0"/>
                <w:szCs w:val="21"/>
              </w:rPr>
            </w:pPr>
            <w:r>
              <w:rPr>
                <w:rFonts w:hint="eastAsia" w:ascii="仿宋" w:hAnsi="仿宋" w:eastAsia="仿宋"/>
                <w:color w:val="000000"/>
                <w:kern w:val="0"/>
                <w:szCs w:val="21"/>
              </w:rPr>
              <w:t>分光光度法</w:t>
            </w:r>
          </w:p>
        </w:tc>
        <w:tc>
          <w:tcPr>
            <w:tcW w:w="1686"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GB/T16489-1996</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分光光度计，</w:t>
            </w:r>
            <w:r>
              <w:rPr>
                <w:rFonts w:ascii="仿宋" w:hAnsi="仿宋" w:eastAsia="仿宋"/>
                <w:color w:val="000000"/>
                <w:kern w:val="0"/>
                <w:szCs w:val="21"/>
              </w:rPr>
              <w:t>T6</w:t>
            </w:r>
            <w:r>
              <w:rPr>
                <w:rFonts w:hint="eastAsia" w:ascii="仿宋" w:hAnsi="仿宋" w:eastAsia="仿宋"/>
                <w:color w:val="000000"/>
                <w:kern w:val="0"/>
                <w:szCs w:val="21"/>
              </w:rPr>
              <w:t>新悦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continue"/>
            <w:vAlign w:val="center"/>
          </w:tcPr>
          <w:p>
            <w:pPr>
              <w:jc w:val="center"/>
              <w:rPr>
                <w:rFonts w:hint="eastAsia" w:ascii="宋体" w:hAnsi="宋体" w:cs="方正仿宋_GBK"/>
                <w:sz w:val="24"/>
                <w:szCs w:val="24"/>
              </w:rPr>
            </w:pPr>
          </w:p>
        </w:tc>
        <w:tc>
          <w:tcPr>
            <w:tcW w:w="1496" w:type="dxa"/>
            <w:vAlign w:val="center"/>
          </w:tcPr>
          <w:p>
            <w:pPr>
              <w:jc w:val="center"/>
              <w:rPr>
                <w:rFonts w:ascii="宋体" w:hAnsi="宋体" w:cs="方正仿宋_GBK"/>
                <w:sz w:val="24"/>
                <w:szCs w:val="24"/>
              </w:rPr>
            </w:pPr>
            <w:r>
              <w:rPr>
                <w:rFonts w:hint="eastAsia" w:ascii="宋体" w:hAnsi="宋体" w:cs="方正仿宋_GBK"/>
                <w:sz w:val="24"/>
                <w:szCs w:val="24"/>
              </w:rPr>
              <w:t>苯胺类</w:t>
            </w:r>
          </w:p>
        </w:tc>
        <w:tc>
          <w:tcPr>
            <w:tcW w:w="1189"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2</w:t>
            </w:r>
          </w:p>
        </w:tc>
        <w:tc>
          <w:tcPr>
            <w:tcW w:w="1277"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不得检出</w:t>
            </w:r>
          </w:p>
        </w:tc>
        <w:tc>
          <w:tcPr>
            <w:tcW w:w="1214" w:type="dxa"/>
            <w:vAlign w:val="center"/>
          </w:tcPr>
          <w:p>
            <w:pPr>
              <w:jc w:val="center"/>
              <w:rPr>
                <w:rFonts w:hint="eastAsia" w:ascii="仿宋" w:hAnsi="仿宋" w:eastAsia="仿宋"/>
                <w:color w:val="000000"/>
                <w:kern w:val="0"/>
                <w:szCs w:val="21"/>
              </w:rPr>
            </w:pPr>
            <w:r>
              <w:rPr>
                <w:rFonts w:hint="eastAsia" w:ascii="仿宋" w:hAnsi="仿宋" w:eastAsia="仿宋"/>
                <w:color w:val="000000"/>
                <w:kern w:val="0"/>
                <w:szCs w:val="21"/>
              </w:rPr>
              <w:t>质谱法</w:t>
            </w:r>
          </w:p>
        </w:tc>
        <w:tc>
          <w:tcPr>
            <w:tcW w:w="1686"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HJ822-2017</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气相色谱仪</w:t>
            </w:r>
          </w:p>
          <w:p>
            <w:pPr>
              <w:jc w:val="center"/>
              <w:rPr>
                <w:rFonts w:ascii="仿宋" w:hAnsi="仿宋" w:eastAsia="仿宋"/>
                <w:color w:val="000000"/>
                <w:kern w:val="0"/>
                <w:szCs w:val="21"/>
              </w:rPr>
            </w:pPr>
            <w:r>
              <w:rPr>
                <w:rFonts w:hint="eastAsia" w:ascii="仿宋" w:hAnsi="仿宋" w:eastAsia="仿宋"/>
                <w:color w:val="000000"/>
                <w:kern w:val="0"/>
                <w:szCs w:val="21"/>
              </w:rPr>
              <w:t>7</w:t>
            </w:r>
            <w:r>
              <w:rPr>
                <w:rFonts w:ascii="仿宋" w:hAnsi="仿宋" w:eastAsia="仿宋"/>
                <w:color w:val="000000"/>
                <w:kern w:val="0"/>
                <w:szCs w:val="21"/>
              </w:rPr>
              <w:t>820A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continue"/>
            <w:vAlign w:val="center"/>
          </w:tcPr>
          <w:p>
            <w:pPr>
              <w:jc w:val="center"/>
              <w:rPr>
                <w:rFonts w:hint="eastAsia" w:ascii="宋体" w:hAnsi="宋体" w:cs="方正仿宋_GBK"/>
                <w:sz w:val="24"/>
                <w:szCs w:val="24"/>
              </w:rPr>
            </w:pPr>
          </w:p>
        </w:tc>
        <w:tc>
          <w:tcPr>
            <w:tcW w:w="1496" w:type="dxa"/>
            <w:vAlign w:val="center"/>
          </w:tcPr>
          <w:p>
            <w:pPr>
              <w:jc w:val="center"/>
              <w:rPr>
                <w:rFonts w:ascii="宋体" w:hAnsi="宋体" w:cs="方正仿宋_GBK"/>
                <w:sz w:val="24"/>
                <w:szCs w:val="24"/>
              </w:rPr>
            </w:pPr>
            <w:r>
              <w:rPr>
                <w:rFonts w:hint="eastAsia" w:ascii="宋体" w:hAnsi="宋体" w:cs="方正仿宋_GBK"/>
                <w:sz w:val="24"/>
                <w:szCs w:val="24"/>
              </w:rPr>
              <w:t>总锑</w:t>
            </w:r>
          </w:p>
        </w:tc>
        <w:tc>
          <w:tcPr>
            <w:tcW w:w="1189"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5</w:t>
            </w:r>
          </w:p>
        </w:tc>
        <w:tc>
          <w:tcPr>
            <w:tcW w:w="1277"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0.08</w:t>
            </w:r>
            <w:r>
              <w:rPr>
                <w:rFonts w:ascii="宋体" w:hAnsi="宋体" w:cs="方正仿宋_GBK"/>
                <w:spacing w:val="-20"/>
                <w:sz w:val="28"/>
                <w:szCs w:val="28"/>
              </w:rPr>
              <w:t xml:space="preserve"> mg/L</w:t>
            </w:r>
          </w:p>
        </w:tc>
        <w:tc>
          <w:tcPr>
            <w:tcW w:w="1214" w:type="dxa"/>
            <w:vAlign w:val="center"/>
          </w:tcPr>
          <w:p>
            <w:pPr>
              <w:jc w:val="center"/>
              <w:rPr>
                <w:rFonts w:hint="eastAsia" w:ascii="仿宋" w:hAnsi="仿宋" w:eastAsia="仿宋"/>
                <w:color w:val="000000"/>
                <w:kern w:val="0"/>
                <w:szCs w:val="21"/>
              </w:rPr>
            </w:pPr>
            <w:r>
              <w:rPr>
                <w:rFonts w:hint="eastAsia" w:ascii="仿宋" w:hAnsi="仿宋" w:eastAsia="仿宋"/>
                <w:color w:val="000000"/>
                <w:kern w:val="0"/>
                <w:szCs w:val="21"/>
              </w:rPr>
              <w:t>原子荧光法</w:t>
            </w:r>
          </w:p>
        </w:tc>
        <w:tc>
          <w:tcPr>
            <w:tcW w:w="1686"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H</w:t>
            </w:r>
            <w:r>
              <w:rPr>
                <w:rFonts w:ascii="仿宋" w:hAnsi="仿宋" w:eastAsia="仿宋"/>
                <w:color w:val="000000"/>
                <w:kern w:val="0"/>
                <w:szCs w:val="21"/>
              </w:rPr>
              <w:t>J694-2014</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原子荧光仪</w:t>
            </w:r>
            <w:r>
              <w:rPr>
                <w:rFonts w:ascii="仿宋" w:hAnsi="仿宋" w:eastAsia="仿宋"/>
                <w:color w:val="000000"/>
                <w:kern w:val="0"/>
                <w:szCs w:val="21"/>
              </w:rPr>
              <w:t>AFS-9700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continue"/>
            <w:vAlign w:val="center"/>
          </w:tcPr>
          <w:p>
            <w:pPr>
              <w:jc w:val="center"/>
              <w:rPr>
                <w:rFonts w:hint="eastAsia" w:ascii="宋体" w:hAnsi="宋体" w:cs="方正仿宋_GBK"/>
                <w:sz w:val="24"/>
                <w:szCs w:val="24"/>
              </w:rPr>
            </w:pPr>
          </w:p>
        </w:tc>
        <w:tc>
          <w:tcPr>
            <w:tcW w:w="1496" w:type="dxa"/>
            <w:vAlign w:val="center"/>
          </w:tcPr>
          <w:p>
            <w:pPr>
              <w:jc w:val="center"/>
              <w:rPr>
                <w:rFonts w:hint="eastAsia" w:ascii="宋体" w:hAnsi="宋体" w:eastAsia="宋体" w:cs="方正仿宋_GBK"/>
                <w:sz w:val="24"/>
                <w:szCs w:val="24"/>
                <w:lang w:eastAsia="zh-CN"/>
              </w:rPr>
            </w:pPr>
            <w:r>
              <w:rPr>
                <w:rFonts w:hint="eastAsia" w:ascii="宋体" w:hAnsi="宋体" w:cs="方正仿宋_GBK"/>
                <w:sz w:val="24"/>
                <w:szCs w:val="24"/>
                <w:lang w:eastAsia="zh-CN"/>
              </w:rPr>
              <w:t>甲苯</w:t>
            </w:r>
          </w:p>
        </w:tc>
        <w:tc>
          <w:tcPr>
            <w:tcW w:w="1189" w:type="dxa"/>
            <w:vAlign w:val="center"/>
          </w:tcPr>
          <w:p>
            <w:pPr>
              <w:jc w:val="center"/>
              <w:rPr>
                <w:rFonts w:hint="eastAsia" w:ascii="宋体" w:hAnsi="宋体" w:eastAsia="宋体" w:cs="方正仿宋_GBK"/>
                <w:spacing w:val="-20"/>
                <w:sz w:val="28"/>
                <w:szCs w:val="28"/>
                <w:lang w:val="en-US" w:eastAsia="zh-CN"/>
              </w:rPr>
            </w:pPr>
            <w:r>
              <w:rPr>
                <w:rFonts w:hint="eastAsia" w:ascii="宋体" w:hAnsi="宋体" w:cs="方正仿宋_GBK"/>
                <w:spacing w:val="-20"/>
                <w:sz w:val="28"/>
                <w:szCs w:val="28"/>
                <w:lang w:val="en-US" w:eastAsia="zh-CN"/>
              </w:rPr>
              <w:t>3</w:t>
            </w:r>
          </w:p>
        </w:tc>
        <w:tc>
          <w:tcPr>
            <w:tcW w:w="1277"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0.</w:t>
            </w:r>
            <w:r>
              <w:rPr>
                <w:rFonts w:hint="eastAsia" w:ascii="宋体" w:hAnsi="宋体" w:cs="方正仿宋_GBK"/>
                <w:spacing w:val="-20"/>
                <w:sz w:val="28"/>
                <w:szCs w:val="28"/>
                <w:lang w:val="en-US" w:eastAsia="zh-CN"/>
              </w:rPr>
              <w:t>1</w:t>
            </w:r>
            <w:r>
              <w:rPr>
                <w:rFonts w:ascii="宋体" w:hAnsi="宋体" w:cs="方正仿宋_GBK"/>
                <w:spacing w:val="-20"/>
                <w:sz w:val="28"/>
                <w:szCs w:val="28"/>
              </w:rPr>
              <w:t xml:space="preserve"> mg/L</w:t>
            </w:r>
          </w:p>
        </w:tc>
        <w:tc>
          <w:tcPr>
            <w:tcW w:w="1214" w:type="dxa"/>
            <w:vAlign w:val="center"/>
          </w:tcPr>
          <w:p>
            <w:pPr>
              <w:jc w:val="center"/>
              <w:rPr>
                <w:rFonts w:hint="eastAsia" w:ascii="仿宋" w:hAnsi="仿宋" w:eastAsia="仿宋"/>
                <w:color w:val="000000"/>
                <w:kern w:val="0"/>
                <w:szCs w:val="21"/>
              </w:rPr>
            </w:pPr>
            <w:r>
              <w:rPr>
                <w:rFonts w:hint="eastAsia" w:ascii="仿宋" w:hAnsi="仿宋" w:eastAsia="仿宋"/>
                <w:color w:val="000000"/>
                <w:kern w:val="0"/>
                <w:szCs w:val="21"/>
              </w:rPr>
              <w:t>气相色谱法</w:t>
            </w:r>
          </w:p>
        </w:tc>
        <w:tc>
          <w:tcPr>
            <w:tcW w:w="1686" w:type="dxa"/>
            <w:vAlign w:val="center"/>
          </w:tcPr>
          <w:p>
            <w:pPr>
              <w:jc w:val="center"/>
              <w:rPr>
                <w:rFonts w:hint="default" w:ascii="仿宋" w:hAnsi="仿宋" w:eastAsia="仿宋"/>
                <w:color w:val="000000"/>
                <w:kern w:val="0"/>
                <w:szCs w:val="21"/>
                <w:lang w:val="en-US" w:eastAsia="zh-CN"/>
              </w:rPr>
            </w:pPr>
            <w:r>
              <w:rPr>
                <w:rFonts w:ascii="仿宋" w:hAnsi="仿宋" w:eastAsia="仿宋"/>
                <w:color w:val="000000"/>
                <w:kern w:val="0"/>
                <w:szCs w:val="21"/>
              </w:rPr>
              <w:t>GB/T 1</w:t>
            </w:r>
            <w:r>
              <w:rPr>
                <w:rFonts w:hint="eastAsia" w:ascii="仿宋" w:hAnsi="仿宋" w:eastAsia="仿宋"/>
                <w:color w:val="000000"/>
                <w:kern w:val="0"/>
                <w:szCs w:val="21"/>
                <w:lang w:val="en-US" w:eastAsia="zh-CN"/>
              </w:rPr>
              <w:t>1890-1989</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气相色谱仪</w:t>
            </w:r>
          </w:p>
          <w:p>
            <w:pPr>
              <w:jc w:val="center"/>
              <w:rPr>
                <w:rFonts w:ascii="仿宋" w:hAnsi="仿宋" w:eastAsia="仿宋"/>
                <w:color w:val="000000"/>
                <w:kern w:val="0"/>
                <w:szCs w:val="21"/>
              </w:rPr>
            </w:pPr>
            <w:r>
              <w:rPr>
                <w:rFonts w:hint="eastAsia" w:ascii="仿宋" w:hAnsi="仿宋" w:eastAsia="仿宋"/>
                <w:color w:val="000000"/>
                <w:kern w:val="0"/>
                <w:szCs w:val="21"/>
              </w:rPr>
              <w:t>7</w:t>
            </w:r>
            <w:r>
              <w:rPr>
                <w:rFonts w:ascii="仿宋" w:hAnsi="仿宋" w:eastAsia="仿宋"/>
                <w:color w:val="000000"/>
                <w:kern w:val="0"/>
                <w:szCs w:val="21"/>
              </w:rPr>
              <w:t>820A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continue"/>
            <w:vAlign w:val="center"/>
          </w:tcPr>
          <w:p>
            <w:pPr>
              <w:jc w:val="center"/>
              <w:rPr>
                <w:rFonts w:hint="eastAsia" w:ascii="宋体" w:hAnsi="宋体" w:cs="方正仿宋_GBK"/>
                <w:sz w:val="24"/>
                <w:szCs w:val="24"/>
              </w:rPr>
            </w:pPr>
          </w:p>
        </w:tc>
        <w:tc>
          <w:tcPr>
            <w:tcW w:w="1496" w:type="dxa"/>
            <w:vAlign w:val="center"/>
          </w:tcPr>
          <w:p>
            <w:pPr>
              <w:jc w:val="center"/>
              <w:rPr>
                <w:rFonts w:hint="eastAsia" w:ascii="宋体" w:hAnsi="宋体" w:eastAsia="宋体" w:cs="方正仿宋_GBK"/>
                <w:sz w:val="24"/>
                <w:szCs w:val="24"/>
                <w:lang w:eastAsia="zh-CN"/>
              </w:rPr>
            </w:pPr>
            <w:r>
              <w:rPr>
                <w:rFonts w:hint="eastAsia" w:ascii="宋体" w:hAnsi="宋体" w:cs="方正仿宋_GBK"/>
                <w:sz w:val="24"/>
                <w:szCs w:val="24"/>
                <w:lang w:eastAsia="zh-CN"/>
              </w:rPr>
              <w:t>磷酸盐</w:t>
            </w:r>
          </w:p>
        </w:tc>
        <w:tc>
          <w:tcPr>
            <w:tcW w:w="1189" w:type="dxa"/>
            <w:vAlign w:val="center"/>
          </w:tcPr>
          <w:p>
            <w:pPr>
              <w:jc w:val="center"/>
              <w:rPr>
                <w:rFonts w:hint="eastAsia" w:ascii="宋体" w:hAnsi="宋体" w:eastAsia="宋体" w:cs="方正仿宋_GBK"/>
                <w:spacing w:val="-20"/>
                <w:sz w:val="28"/>
                <w:szCs w:val="28"/>
                <w:lang w:val="en-US" w:eastAsia="zh-CN"/>
              </w:rPr>
            </w:pPr>
            <w:r>
              <w:rPr>
                <w:rFonts w:hint="eastAsia" w:ascii="宋体" w:hAnsi="宋体" w:cs="方正仿宋_GBK"/>
                <w:spacing w:val="-20"/>
                <w:sz w:val="28"/>
                <w:szCs w:val="28"/>
                <w:lang w:val="en-US" w:eastAsia="zh-CN"/>
              </w:rPr>
              <w:t>3</w:t>
            </w:r>
          </w:p>
        </w:tc>
        <w:tc>
          <w:tcPr>
            <w:tcW w:w="1277" w:type="dxa"/>
            <w:vAlign w:val="center"/>
          </w:tcPr>
          <w:p>
            <w:pPr>
              <w:jc w:val="center"/>
              <w:rPr>
                <w:rFonts w:ascii="宋体" w:hAnsi="宋体" w:cs="方正仿宋_GBK"/>
                <w:spacing w:val="-20"/>
                <w:sz w:val="28"/>
                <w:szCs w:val="28"/>
              </w:rPr>
            </w:pPr>
            <w:r>
              <w:rPr>
                <w:rFonts w:hint="eastAsia" w:ascii="宋体" w:hAnsi="宋体" w:cs="方正仿宋_GBK"/>
                <w:spacing w:val="-20"/>
                <w:sz w:val="28"/>
                <w:szCs w:val="28"/>
              </w:rPr>
              <w:t>0.5</w:t>
            </w:r>
            <w:r>
              <w:rPr>
                <w:rFonts w:ascii="宋体" w:hAnsi="宋体" w:cs="方正仿宋_GBK"/>
                <w:spacing w:val="-20"/>
                <w:sz w:val="28"/>
                <w:szCs w:val="28"/>
              </w:rPr>
              <w:t xml:space="preserve"> mg/L</w:t>
            </w:r>
          </w:p>
        </w:tc>
        <w:tc>
          <w:tcPr>
            <w:tcW w:w="1214" w:type="dxa"/>
            <w:vAlign w:val="center"/>
          </w:tcPr>
          <w:p>
            <w:pPr>
              <w:jc w:val="center"/>
              <w:rPr>
                <w:rFonts w:hint="eastAsia" w:ascii="仿宋" w:hAnsi="仿宋" w:eastAsia="仿宋"/>
                <w:color w:val="000000"/>
                <w:kern w:val="0"/>
                <w:szCs w:val="21"/>
              </w:rPr>
            </w:pPr>
            <w:r>
              <w:rPr>
                <w:rFonts w:hint="eastAsia" w:ascii="仿宋" w:hAnsi="仿宋" w:eastAsia="仿宋"/>
                <w:color w:val="000000"/>
                <w:kern w:val="0"/>
                <w:szCs w:val="21"/>
              </w:rPr>
              <w:t>离子色谱法</w:t>
            </w:r>
          </w:p>
        </w:tc>
        <w:tc>
          <w:tcPr>
            <w:tcW w:w="1686" w:type="dxa"/>
            <w:vAlign w:val="center"/>
          </w:tcPr>
          <w:p>
            <w:pPr>
              <w:jc w:val="center"/>
              <w:rPr>
                <w:rFonts w:hint="default" w:ascii="仿宋" w:hAnsi="仿宋" w:eastAsia="仿宋"/>
                <w:color w:val="000000"/>
                <w:kern w:val="0"/>
                <w:szCs w:val="21"/>
                <w:lang w:val="en-US" w:eastAsia="zh-CN"/>
              </w:rPr>
            </w:pPr>
            <w:r>
              <w:rPr>
                <w:rFonts w:hint="eastAsia" w:ascii="仿宋" w:hAnsi="仿宋" w:eastAsia="仿宋"/>
                <w:color w:val="000000"/>
                <w:kern w:val="0"/>
                <w:szCs w:val="21"/>
              </w:rPr>
              <w:t>H</w:t>
            </w:r>
            <w:r>
              <w:rPr>
                <w:rFonts w:ascii="仿宋" w:hAnsi="仿宋" w:eastAsia="仿宋"/>
                <w:color w:val="000000"/>
                <w:kern w:val="0"/>
                <w:szCs w:val="21"/>
              </w:rPr>
              <w:t>J6</w:t>
            </w:r>
            <w:r>
              <w:rPr>
                <w:rFonts w:hint="eastAsia" w:ascii="仿宋" w:hAnsi="仿宋" w:eastAsia="仿宋"/>
                <w:color w:val="000000"/>
                <w:kern w:val="0"/>
                <w:szCs w:val="21"/>
                <w:lang w:val="en-US" w:eastAsia="zh-CN"/>
              </w:rPr>
              <w:t>69-2013</w:t>
            </w:r>
          </w:p>
        </w:tc>
        <w:tc>
          <w:tcPr>
            <w:tcW w:w="1791"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气相色谱仪</w:t>
            </w:r>
          </w:p>
          <w:p>
            <w:pPr>
              <w:jc w:val="center"/>
              <w:rPr>
                <w:rFonts w:ascii="仿宋" w:hAnsi="仿宋" w:eastAsia="仿宋"/>
                <w:color w:val="000000"/>
                <w:kern w:val="0"/>
                <w:szCs w:val="21"/>
              </w:rPr>
            </w:pPr>
            <w:r>
              <w:rPr>
                <w:rFonts w:hint="eastAsia" w:ascii="仿宋" w:hAnsi="仿宋" w:eastAsia="仿宋"/>
                <w:color w:val="000000"/>
                <w:kern w:val="0"/>
                <w:szCs w:val="21"/>
              </w:rPr>
              <w:t>7</w:t>
            </w:r>
            <w:r>
              <w:rPr>
                <w:rFonts w:ascii="仿宋" w:hAnsi="仿宋" w:eastAsia="仿宋"/>
                <w:color w:val="000000"/>
                <w:kern w:val="0"/>
                <w:szCs w:val="21"/>
              </w:rPr>
              <w:t>820A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restart"/>
            <w:vAlign w:val="center"/>
          </w:tcPr>
          <w:p>
            <w:pPr>
              <w:jc w:val="center"/>
              <w:rPr>
                <w:rFonts w:ascii="宋体" w:cs="方正仿宋_GBK"/>
                <w:sz w:val="24"/>
                <w:szCs w:val="24"/>
              </w:rPr>
            </w:pPr>
            <w:r>
              <w:rPr>
                <w:rFonts w:hint="eastAsia" w:ascii="宋体" w:hAnsi="宋体" w:cs="方正仿宋_GBK"/>
                <w:sz w:val="24"/>
                <w:szCs w:val="24"/>
              </w:rPr>
              <w:t>厂界噪声</w:t>
            </w:r>
          </w:p>
        </w:tc>
        <w:tc>
          <w:tcPr>
            <w:tcW w:w="1496" w:type="dxa"/>
            <w:vAlign w:val="center"/>
          </w:tcPr>
          <w:p>
            <w:pPr>
              <w:jc w:val="center"/>
              <w:rPr>
                <w:rFonts w:ascii="宋体" w:cs="方正仿宋_GBK"/>
                <w:sz w:val="24"/>
                <w:szCs w:val="24"/>
              </w:rPr>
            </w:pPr>
            <w:r>
              <w:rPr>
                <w:rFonts w:ascii="宋体" w:hAnsi="宋体" w:cs="方正仿宋_GBK"/>
                <w:sz w:val="24"/>
                <w:szCs w:val="24"/>
              </w:rPr>
              <w:t>Ld</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4</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65dB(A)</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等效声级法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GB12348-2008</w:t>
            </w:r>
          </w:p>
        </w:tc>
        <w:tc>
          <w:tcPr>
            <w:tcW w:w="1791" w:type="dxa"/>
            <w:vAlign w:val="center"/>
          </w:tcPr>
          <w:p>
            <w:pPr>
              <w:jc w:val="center"/>
              <w:rPr>
                <w:rFonts w:ascii="仿宋" w:hAnsi="仿宋" w:eastAsia="仿宋"/>
                <w:color w:val="000000"/>
                <w:kern w:val="0"/>
                <w:szCs w:val="21"/>
              </w:rPr>
            </w:pPr>
            <w:r>
              <w:rPr>
                <w:rFonts w:ascii="仿宋" w:hAnsi="仿宋" w:eastAsia="仿宋"/>
                <w:color w:val="000000"/>
                <w:kern w:val="0"/>
                <w:szCs w:val="21"/>
              </w:rPr>
              <w:t>AWA6228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75" w:type="dxa"/>
            <w:vMerge w:val="continue"/>
            <w:vAlign w:val="center"/>
          </w:tcPr>
          <w:p>
            <w:pPr>
              <w:jc w:val="center"/>
              <w:rPr>
                <w:rFonts w:ascii="宋体" w:cs="方正仿宋_GBK"/>
                <w:sz w:val="24"/>
                <w:szCs w:val="24"/>
              </w:rPr>
            </w:pPr>
          </w:p>
        </w:tc>
        <w:tc>
          <w:tcPr>
            <w:tcW w:w="1496" w:type="dxa"/>
            <w:vAlign w:val="center"/>
          </w:tcPr>
          <w:p>
            <w:pPr>
              <w:jc w:val="center"/>
              <w:rPr>
                <w:rFonts w:ascii="宋体" w:cs="方正仿宋_GBK"/>
                <w:sz w:val="24"/>
                <w:szCs w:val="24"/>
              </w:rPr>
            </w:pPr>
            <w:r>
              <w:rPr>
                <w:rFonts w:ascii="宋体" w:hAnsi="宋体" w:cs="方正仿宋_GBK"/>
                <w:sz w:val="24"/>
                <w:szCs w:val="24"/>
              </w:rPr>
              <w:t>Ln</w:t>
            </w:r>
          </w:p>
        </w:tc>
        <w:tc>
          <w:tcPr>
            <w:tcW w:w="1189" w:type="dxa"/>
            <w:vAlign w:val="center"/>
          </w:tcPr>
          <w:p>
            <w:pPr>
              <w:jc w:val="center"/>
              <w:rPr>
                <w:rFonts w:ascii="宋体" w:cs="方正仿宋_GBK"/>
                <w:spacing w:val="-20"/>
                <w:sz w:val="28"/>
                <w:szCs w:val="28"/>
              </w:rPr>
            </w:pPr>
            <w:r>
              <w:rPr>
                <w:rFonts w:ascii="宋体" w:hAnsi="宋体" w:cs="方正仿宋_GBK"/>
                <w:spacing w:val="-20"/>
                <w:sz w:val="28"/>
                <w:szCs w:val="28"/>
              </w:rPr>
              <w:t>4</w:t>
            </w:r>
          </w:p>
        </w:tc>
        <w:tc>
          <w:tcPr>
            <w:tcW w:w="1277" w:type="dxa"/>
            <w:vAlign w:val="center"/>
          </w:tcPr>
          <w:p>
            <w:pPr>
              <w:jc w:val="center"/>
              <w:rPr>
                <w:rFonts w:ascii="宋体" w:cs="方正仿宋_GBK"/>
                <w:spacing w:val="-20"/>
                <w:sz w:val="28"/>
                <w:szCs w:val="28"/>
              </w:rPr>
            </w:pPr>
            <w:r>
              <w:rPr>
                <w:rFonts w:ascii="宋体" w:hAnsi="宋体" w:cs="方正仿宋_GBK"/>
                <w:spacing w:val="-20"/>
                <w:sz w:val="28"/>
                <w:szCs w:val="28"/>
              </w:rPr>
              <w:t>55dB(A)</w:t>
            </w:r>
          </w:p>
        </w:tc>
        <w:tc>
          <w:tcPr>
            <w:tcW w:w="1214"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等效声级法</w:t>
            </w:r>
          </w:p>
        </w:tc>
        <w:tc>
          <w:tcPr>
            <w:tcW w:w="1686" w:type="dxa"/>
            <w:vAlign w:val="center"/>
          </w:tcPr>
          <w:p>
            <w:pPr>
              <w:jc w:val="center"/>
              <w:rPr>
                <w:rFonts w:ascii="仿宋" w:hAnsi="仿宋" w:eastAsia="仿宋"/>
                <w:color w:val="000000"/>
                <w:kern w:val="0"/>
                <w:szCs w:val="21"/>
              </w:rPr>
            </w:pPr>
            <w:r>
              <w:rPr>
                <w:rFonts w:ascii="仿宋" w:hAnsi="仿宋" w:eastAsia="仿宋"/>
                <w:color w:val="000000"/>
                <w:kern w:val="0"/>
                <w:szCs w:val="21"/>
              </w:rPr>
              <w:t>GB12348-2008</w:t>
            </w:r>
          </w:p>
        </w:tc>
        <w:tc>
          <w:tcPr>
            <w:tcW w:w="1791" w:type="dxa"/>
            <w:vAlign w:val="center"/>
          </w:tcPr>
          <w:p>
            <w:pPr>
              <w:jc w:val="center"/>
              <w:rPr>
                <w:rFonts w:ascii="仿宋" w:hAnsi="仿宋" w:eastAsia="仿宋"/>
                <w:color w:val="000000"/>
                <w:kern w:val="0"/>
                <w:szCs w:val="21"/>
              </w:rPr>
            </w:pPr>
            <w:r>
              <w:rPr>
                <w:rFonts w:ascii="仿宋" w:hAnsi="仿宋" w:eastAsia="仿宋"/>
                <w:color w:val="000000"/>
                <w:kern w:val="0"/>
                <w:szCs w:val="21"/>
              </w:rPr>
              <w:t>AWA6228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9628" w:type="dxa"/>
            <w:gridSpan w:val="7"/>
            <w:vAlign w:val="center"/>
          </w:tcPr>
          <w:p>
            <w:pPr>
              <w:jc w:val="left"/>
              <w:rPr>
                <w:rFonts w:ascii="宋体" w:cs="方正仿宋_GBK"/>
                <w:sz w:val="28"/>
                <w:szCs w:val="28"/>
              </w:rPr>
            </w:pPr>
            <w:r>
              <w:rPr>
                <w:rFonts w:hint="eastAsia" w:ascii="宋体" w:hAnsi="宋体" w:cs="方正仿宋_GBK"/>
                <w:sz w:val="28"/>
                <w:szCs w:val="28"/>
              </w:rPr>
              <w:t>说明：</w:t>
            </w:r>
          </w:p>
          <w:p>
            <w:pPr>
              <w:snapToGrid w:val="0"/>
              <w:spacing w:line="300" w:lineRule="auto"/>
              <w:jc w:val="left"/>
              <w:rPr>
                <w:rFonts w:hAnsi="宋体"/>
                <w:sz w:val="24"/>
                <w:szCs w:val="24"/>
              </w:rPr>
            </w:pPr>
            <w:r>
              <w:rPr>
                <w:sz w:val="24"/>
                <w:szCs w:val="24"/>
              </w:rPr>
              <w:t>1</w:t>
            </w:r>
            <w:r>
              <w:rPr>
                <w:rFonts w:hint="eastAsia"/>
                <w:sz w:val="24"/>
                <w:szCs w:val="24"/>
              </w:rPr>
              <w:t>、</w:t>
            </w:r>
            <w:r>
              <w:rPr>
                <w:rFonts w:hint="eastAsia" w:hAnsi="宋体"/>
                <w:sz w:val="24"/>
                <w:szCs w:val="24"/>
              </w:rPr>
              <w:t>《太湖地区城镇污水处理厂及重点工业行业主要水污染物排放限值》（</w:t>
            </w:r>
            <w:r>
              <w:rPr>
                <w:sz w:val="24"/>
                <w:szCs w:val="24"/>
              </w:rPr>
              <w:t>DB32/1072-20</w:t>
            </w:r>
            <w:r>
              <w:rPr>
                <w:rFonts w:hint="eastAsia"/>
                <w:sz w:val="24"/>
                <w:szCs w:val="24"/>
              </w:rPr>
              <w:t>18</w:t>
            </w:r>
            <w:r>
              <w:rPr>
                <w:rFonts w:hint="eastAsia" w:hAnsi="宋体"/>
                <w:sz w:val="24"/>
                <w:szCs w:val="24"/>
              </w:rPr>
              <w:t>）表3中纺织染整工业标准</w:t>
            </w:r>
          </w:p>
          <w:p>
            <w:pPr>
              <w:snapToGrid w:val="0"/>
              <w:spacing w:line="300" w:lineRule="auto"/>
              <w:jc w:val="left"/>
              <w:rPr>
                <w:rFonts w:hAnsi="宋体"/>
                <w:sz w:val="24"/>
                <w:szCs w:val="24"/>
              </w:rPr>
            </w:pPr>
            <w:r>
              <w:rPr>
                <w:rFonts w:hint="eastAsia" w:hAnsi="宋体"/>
                <w:sz w:val="24"/>
                <w:szCs w:val="24"/>
              </w:rPr>
              <w:t>2、</w:t>
            </w:r>
            <w:r>
              <w:rPr>
                <w:rFonts w:hint="eastAsia" w:ascii="宋体" w:hAnsi="宋体"/>
                <w:sz w:val="24"/>
                <w:szCs w:val="24"/>
              </w:rPr>
              <w:t>《纺织染整工业水污染物排放标准》GB4287-2012</w:t>
            </w:r>
          </w:p>
          <w:p>
            <w:pPr>
              <w:snapToGrid w:val="0"/>
              <w:spacing w:line="300" w:lineRule="auto"/>
              <w:jc w:val="left"/>
              <w:rPr>
                <w:sz w:val="24"/>
                <w:szCs w:val="24"/>
              </w:rPr>
            </w:pPr>
            <w:r>
              <w:rPr>
                <w:rFonts w:hint="eastAsia" w:ascii="宋体" w:hAnsi="宋体" w:cs="方正仿宋_GBK"/>
                <w:sz w:val="24"/>
                <w:szCs w:val="24"/>
              </w:rPr>
              <w:t>3、</w:t>
            </w:r>
            <w:r>
              <w:rPr>
                <w:rFonts w:hint="eastAsia" w:hAnsi="宋体"/>
                <w:sz w:val="24"/>
                <w:szCs w:val="24"/>
              </w:rPr>
              <w:t>《污水综合排放标准》</w:t>
            </w:r>
            <w:r>
              <w:rPr>
                <w:sz w:val="24"/>
                <w:szCs w:val="24"/>
              </w:rPr>
              <w:t>GB8978-1996</w:t>
            </w:r>
          </w:p>
          <w:p>
            <w:pPr>
              <w:snapToGrid w:val="0"/>
              <w:spacing w:line="300" w:lineRule="auto"/>
              <w:jc w:val="left"/>
              <w:rPr>
                <w:sz w:val="24"/>
                <w:szCs w:val="24"/>
              </w:rPr>
            </w:pPr>
            <w:r>
              <w:rPr>
                <w:rFonts w:hint="eastAsia" w:ascii="宋体" w:hAnsi="宋体" w:cs="方正仿宋_GBK"/>
                <w:sz w:val="24"/>
                <w:szCs w:val="24"/>
              </w:rPr>
              <w:t>4、</w:t>
            </w:r>
            <w:r>
              <w:rPr>
                <w:rFonts w:hint="eastAsia" w:hAnsi="宋体"/>
                <w:sz w:val="24"/>
                <w:szCs w:val="24"/>
              </w:rPr>
              <w:t>《城镇污水处理厂污水排放标准》</w:t>
            </w:r>
            <w:r>
              <w:rPr>
                <w:sz w:val="24"/>
                <w:szCs w:val="24"/>
              </w:rPr>
              <w:t>GB18918-2002</w:t>
            </w:r>
          </w:p>
          <w:p>
            <w:pPr>
              <w:snapToGrid w:val="0"/>
              <w:spacing w:line="300" w:lineRule="auto"/>
              <w:jc w:val="left"/>
              <w:rPr>
                <w:sz w:val="24"/>
                <w:szCs w:val="24"/>
              </w:rPr>
            </w:pPr>
            <w:r>
              <w:rPr>
                <w:rFonts w:hint="eastAsia"/>
                <w:sz w:val="24"/>
                <w:szCs w:val="24"/>
              </w:rPr>
              <w:t>5、《纺织染整工业废水中锑污染物排放标准》DB32/3432-2018</w:t>
            </w:r>
          </w:p>
          <w:p>
            <w:pPr>
              <w:snapToGrid w:val="0"/>
              <w:spacing w:line="300" w:lineRule="auto"/>
              <w:jc w:val="left"/>
              <w:rPr>
                <w:rFonts w:ascii="宋体" w:cs="方正仿宋_GBK"/>
                <w:spacing w:val="-20"/>
                <w:sz w:val="28"/>
                <w:szCs w:val="28"/>
              </w:rPr>
            </w:pPr>
            <w:r>
              <w:rPr>
                <w:rFonts w:hint="eastAsia" w:ascii="宋体" w:hAnsi="宋体" w:cs="方正仿宋_GBK"/>
                <w:spacing w:val="-20"/>
                <w:sz w:val="24"/>
                <w:szCs w:val="24"/>
              </w:rPr>
              <w:t>6、《</w:t>
            </w:r>
            <w:r>
              <w:rPr>
                <w:rFonts w:hint="eastAsia" w:hAnsi="宋体"/>
                <w:sz w:val="24"/>
                <w:szCs w:val="24"/>
              </w:rPr>
              <w:t>工业企业厂界环境噪声排放标准》</w:t>
            </w:r>
            <w:r>
              <w:rPr>
                <w:sz w:val="24"/>
                <w:szCs w:val="24"/>
              </w:rPr>
              <w:t>GB12348-2008</w:t>
            </w:r>
            <w:r>
              <w:rPr>
                <w:rFonts w:hint="eastAsia" w:ascii="宋体" w:hAnsi="宋体"/>
                <w:sz w:val="24"/>
                <w:szCs w:val="24"/>
              </w:rPr>
              <w:t>Ⅲ</w:t>
            </w:r>
            <w:r>
              <w:rPr>
                <w:rFonts w:hint="eastAsia"/>
                <w:sz w:val="24"/>
                <w:szCs w:val="24"/>
              </w:rPr>
              <w:t>类区标准</w:t>
            </w:r>
          </w:p>
        </w:tc>
      </w:tr>
    </w:tbl>
    <w:p>
      <w:pPr>
        <w:spacing w:line="560" w:lineRule="exact"/>
        <w:rPr>
          <w:rFonts w:ascii="宋体" w:cs="方正仿宋_GBK"/>
          <w:b/>
          <w:sz w:val="32"/>
          <w:szCs w:val="32"/>
        </w:rPr>
      </w:pPr>
    </w:p>
    <w:p>
      <w:pPr>
        <w:widowControl/>
        <w:jc w:val="left"/>
        <w:rPr>
          <w:rFonts w:ascii="宋体" w:cs="方正仿宋_GBK"/>
          <w:b/>
          <w:sz w:val="32"/>
          <w:szCs w:val="32"/>
        </w:rPr>
      </w:pPr>
      <w:r>
        <w:rPr>
          <w:rFonts w:ascii="宋体" w:cs="方正仿宋_GBK"/>
          <w:b/>
          <w:sz w:val="32"/>
          <w:szCs w:val="32"/>
        </w:rPr>
        <w:br w:type="page"/>
      </w:r>
      <w:r>
        <w:rPr>
          <w:rFonts w:hint="eastAsia" w:ascii="宋体" w:hAnsi="宋体" w:cs="方正仿宋_GBK"/>
          <w:b/>
          <w:sz w:val="32"/>
          <w:szCs w:val="32"/>
        </w:rPr>
        <w:t>五、质量控制措施</w:t>
      </w:r>
    </w:p>
    <w:p>
      <w:pPr>
        <w:snapToGrid w:val="0"/>
        <w:spacing w:line="500" w:lineRule="exact"/>
        <w:ind w:firstLine="560" w:firstLineChars="200"/>
        <w:rPr>
          <w:rFonts w:ascii="宋体" w:cs="方正仿宋_GBK"/>
          <w:sz w:val="28"/>
          <w:szCs w:val="28"/>
        </w:rPr>
      </w:pPr>
      <w:r>
        <w:rPr>
          <w:rFonts w:hint="eastAsia" w:ascii="宋体" w:hAnsi="宋体" w:cs="方正仿宋_GBK"/>
          <w:sz w:val="28"/>
          <w:szCs w:val="28"/>
        </w:rPr>
        <w:t>废水自动监测委托江苏省远大信息系统有限公司进行第三方运维，并签订了委托协议。江苏省远大信息系统有限公司于</w:t>
      </w:r>
      <w:r>
        <w:rPr>
          <w:rFonts w:ascii="宋体" w:hAnsi="宋体" w:cs="方正仿宋_GBK"/>
          <w:sz w:val="28"/>
          <w:szCs w:val="28"/>
        </w:rPr>
        <w:t>2011</w:t>
      </w:r>
      <w:r>
        <w:rPr>
          <w:rFonts w:hint="eastAsia" w:ascii="宋体" w:hAnsi="宋体" w:cs="方正仿宋_GBK"/>
          <w:sz w:val="28"/>
          <w:szCs w:val="28"/>
        </w:rPr>
        <w:t>年</w:t>
      </w:r>
      <w:r>
        <w:rPr>
          <w:rFonts w:ascii="宋体" w:hAnsi="宋体" w:cs="方正仿宋_GBK"/>
          <w:sz w:val="28"/>
          <w:szCs w:val="28"/>
        </w:rPr>
        <w:t>9</w:t>
      </w:r>
      <w:r>
        <w:rPr>
          <w:rFonts w:hint="eastAsia" w:ascii="宋体" w:hAnsi="宋体" w:cs="方正仿宋_GBK"/>
          <w:sz w:val="28"/>
          <w:szCs w:val="28"/>
        </w:rPr>
        <w:t>月取得环境保护部颁发的环境污染治理设施运营资质证书（证书编号：国环运营证</w:t>
      </w:r>
      <w:r>
        <w:rPr>
          <w:rFonts w:ascii="宋体" w:hAnsi="宋体" w:cs="方正仿宋_GBK"/>
          <w:sz w:val="28"/>
          <w:szCs w:val="28"/>
        </w:rPr>
        <w:t>3548</w:t>
      </w:r>
      <w:r>
        <w:rPr>
          <w:rFonts w:hint="eastAsia" w:ascii="宋体" w:hAnsi="宋体" w:cs="方正仿宋_GBK"/>
          <w:sz w:val="28"/>
          <w:szCs w:val="28"/>
        </w:rPr>
        <w:t>，证书等级：自动连续监测（水）正式，有效期：</w:t>
      </w:r>
      <w:r>
        <w:rPr>
          <w:rFonts w:ascii="宋体" w:hAnsi="宋体" w:cs="方正仿宋_GBK"/>
          <w:sz w:val="28"/>
          <w:szCs w:val="28"/>
        </w:rPr>
        <w:t>2011</w:t>
      </w:r>
      <w:r>
        <w:rPr>
          <w:rFonts w:hint="eastAsia" w:ascii="宋体" w:hAnsi="宋体" w:cs="方正仿宋_GBK"/>
          <w:sz w:val="28"/>
          <w:szCs w:val="28"/>
        </w:rPr>
        <w:t>年</w:t>
      </w:r>
      <w:r>
        <w:rPr>
          <w:rFonts w:ascii="宋体" w:hAnsi="宋体" w:cs="方正仿宋_GBK"/>
          <w:sz w:val="28"/>
          <w:szCs w:val="28"/>
        </w:rPr>
        <w:t>9</w:t>
      </w:r>
      <w:r>
        <w:rPr>
          <w:rFonts w:hint="eastAsia" w:ascii="宋体" w:hAnsi="宋体" w:cs="方正仿宋_GBK"/>
          <w:sz w:val="28"/>
          <w:szCs w:val="28"/>
        </w:rPr>
        <w:t>月－</w:t>
      </w:r>
      <w:r>
        <w:rPr>
          <w:rFonts w:ascii="宋体" w:hAnsi="宋体" w:cs="方正仿宋_GBK"/>
          <w:sz w:val="28"/>
          <w:szCs w:val="28"/>
        </w:rPr>
        <w:t>2014</w:t>
      </w:r>
      <w:r>
        <w:rPr>
          <w:rFonts w:hint="eastAsia" w:ascii="宋体" w:hAnsi="宋体" w:cs="方正仿宋_GBK"/>
          <w:sz w:val="28"/>
          <w:szCs w:val="28"/>
        </w:rPr>
        <w:t>年</w:t>
      </w:r>
      <w:r>
        <w:rPr>
          <w:rFonts w:ascii="宋体" w:hAnsi="宋体" w:cs="方正仿宋_GBK"/>
          <w:sz w:val="28"/>
          <w:szCs w:val="28"/>
        </w:rPr>
        <w:t>9</w:t>
      </w:r>
      <w:r>
        <w:rPr>
          <w:rFonts w:hint="eastAsia" w:ascii="宋体" w:hAnsi="宋体" w:cs="方正仿宋_GBK"/>
          <w:sz w:val="28"/>
          <w:szCs w:val="28"/>
        </w:rPr>
        <w:t>月），目前，该公司共有</w:t>
      </w:r>
      <w:r>
        <w:rPr>
          <w:rFonts w:ascii="宋体" w:hAnsi="宋体" w:cs="方正仿宋_GBK"/>
          <w:sz w:val="28"/>
          <w:szCs w:val="28"/>
        </w:rPr>
        <w:t>23</w:t>
      </w:r>
      <w:r>
        <w:rPr>
          <w:rFonts w:hint="eastAsia" w:ascii="宋体" w:hAnsi="宋体" w:cs="方正仿宋_GBK"/>
          <w:sz w:val="28"/>
          <w:szCs w:val="28"/>
        </w:rPr>
        <w:t>名水质自动连续监测运维人员，全部参加了环境污染治理设施运营人员培训，</w:t>
      </w:r>
      <w:r>
        <w:rPr>
          <w:rFonts w:ascii="宋体" w:hAnsi="宋体" w:cs="方正仿宋_GBK"/>
          <w:sz w:val="28"/>
          <w:szCs w:val="28"/>
        </w:rPr>
        <w:t>15</w:t>
      </w:r>
      <w:r>
        <w:rPr>
          <w:rFonts w:hint="eastAsia" w:ascii="宋体" w:hAnsi="宋体" w:cs="方正仿宋_GBK"/>
          <w:sz w:val="28"/>
          <w:szCs w:val="28"/>
        </w:rPr>
        <w:t>人取得环境污染治理设施运营培训合格证书（备注：其余</w:t>
      </w:r>
      <w:r>
        <w:rPr>
          <w:rFonts w:ascii="宋体" w:hAnsi="宋体" w:cs="方正仿宋_GBK"/>
          <w:sz w:val="28"/>
          <w:szCs w:val="28"/>
        </w:rPr>
        <w:t>8</w:t>
      </w:r>
      <w:r>
        <w:rPr>
          <w:rFonts w:hint="eastAsia" w:ascii="宋体" w:hAnsi="宋体" w:cs="方正仿宋_GBK"/>
          <w:sz w:val="28"/>
          <w:szCs w:val="28"/>
        </w:rPr>
        <w:t>人已通过环境污染治理设施运营培训并考试合格，但由于最近环保部对环境污染治理设施运营资质管理将作出调整，暂缓办理证书。江苏省远大信息系统有限公司将工业废水中的化学需氧量、氨氮、总磷的实验室比对委托给张家港科环环境监测技术有限公司，并签订了合作框架协议。张家港科环环境监测技术有限公司</w:t>
      </w:r>
      <w:r>
        <w:rPr>
          <w:rFonts w:ascii="宋体" w:hAnsi="宋体" w:cs="方正仿宋_GBK"/>
          <w:sz w:val="28"/>
          <w:szCs w:val="28"/>
        </w:rPr>
        <w:t>2013</w:t>
      </w:r>
      <w:r>
        <w:rPr>
          <w:rFonts w:hint="eastAsia" w:ascii="宋体" w:hAnsi="宋体" w:cs="方正仿宋_GBK"/>
          <w:sz w:val="28"/>
          <w:szCs w:val="28"/>
        </w:rPr>
        <w:t>年</w:t>
      </w:r>
      <w:r>
        <w:rPr>
          <w:rFonts w:ascii="宋体" w:hAnsi="宋体" w:cs="方正仿宋_GBK"/>
          <w:sz w:val="28"/>
          <w:szCs w:val="28"/>
        </w:rPr>
        <w:t>4</w:t>
      </w:r>
      <w:r>
        <w:rPr>
          <w:rFonts w:hint="eastAsia" w:ascii="宋体" w:hAnsi="宋体" w:cs="方正仿宋_GBK"/>
          <w:sz w:val="28"/>
          <w:szCs w:val="28"/>
        </w:rPr>
        <w:t>月通过江苏省质量技术监督局资质认定计量认证，化学需氧量、氨氮、总磷</w:t>
      </w:r>
      <w:r>
        <w:rPr>
          <w:rFonts w:ascii="宋体" w:hAnsi="宋体" w:cs="方正仿宋_GBK"/>
          <w:sz w:val="28"/>
          <w:szCs w:val="28"/>
        </w:rPr>
        <w:t>3</w:t>
      </w:r>
      <w:r>
        <w:rPr>
          <w:rFonts w:hint="eastAsia" w:ascii="宋体" w:hAnsi="宋体" w:cs="方正仿宋_GBK"/>
          <w:sz w:val="28"/>
          <w:szCs w:val="28"/>
        </w:rPr>
        <w:t>个项目均在其批准的实验室检测能力表范围之内。</w:t>
      </w:r>
    </w:p>
    <w:p>
      <w:pPr>
        <w:autoSpaceDE w:val="0"/>
        <w:autoSpaceDN w:val="0"/>
        <w:adjustRightInd w:val="0"/>
        <w:spacing w:line="520" w:lineRule="exact"/>
        <w:ind w:firstLine="560" w:firstLineChars="200"/>
        <w:jc w:val="left"/>
        <w:rPr>
          <w:rFonts w:ascii="宋体" w:cs="方正仿宋_GBK"/>
          <w:sz w:val="28"/>
          <w:szCs w:val="28"/>
        </w:rPr>
      </w:pPr>
      <w:r>
        <w:rPr>
          <w:rFonts w:hint="eastAsia" w:ascii="宋体" w:hAnsi="宋体" w:cs="方正仿宋_GBK"/>
          <w:sz w:val="28"/>
          <w:szCs w:val="28"/>
        </w:rPr>
        <w:t>手工监测委托江苏新锐环境监测有限公司监测，并签订了委托协议。</w:t>
      </w:r>
      <w:r>
        <w:rPr>
          <w:rFonts w:ascii="宋体" w:cs="方正仿宋_GBK"/>
          <w:sz w:val="28"/>
          <w:szCs w:val="28"/>
        </w:rPr>
        <w:t> </w:t>
      </w:r>
      <w:r>
        <w:rPr>
          <w:rFonts w:hint="eastAsia" w:ascii="宋体" w:hAnsi="宋体" w:cs="方正仿宋_GBK"/>
          <w:sz w:val="28"/>
          <w:szCs w:val="28"/>
        </w:rPr>
        <w:t>该公司于</w:t>
      </w:r>
      <w:r>
        <w:rPr>
          <w:rFonts w:ascii="宋体" w:hAnsi="宋体" w:cs="方正仿宋_GBK"/>
          <w:sz w:val="28"/>
          <w:szCs w:val="28"/>
        </w:rPr>
        <w:t>2013</w:t>
      </w:r>
      <w:r>
        <w:rPr>
          <w:rFonts w:hint="eastAsia" w:ascii="宋体" w:hAnsi="宋体" w:cs="方正仿宋_GBK"/>
          <w:sz w:val="28"/>
          <w:szCs w:val="28"/>
        </w:rPr>
        <w:t>年</w:t>
      </w:r>
      <w:r>
        <w:rPr>
          <w:rFonts w:ascii="宋体" w:hAnsi="宋体" w:cs="方正仿宋_GBK"/>
          <w:sz w:val="28"/>
          <w:szCs w:val="28"/>
        </w:rPr>
        <w:t>6</w:t>
      </w:r>
      <w:r>
        <w:rPr>
          <w:rFonts w:hint="eastAsia" w:ascii="宋体" w:hAnsi="宋体" w:cs="方正仿宋_GBK"/>
          <w:sz w:val="28"/>
          <w:szCs w:val="28"/>
        </w:rPr>
        <w:t>月通过了江苏省质量技术监督局计量认证评审，获得计量认证合格证，监测项目在能力范围内，有完整的质量管理体系，使用的仪器设备均满足监测的技术要求，并经过计量检定合格且在有效期内，监测方法均使用国家和行业的标准方法，环境条件满足方法和技术规范要求。质量控制措施按照相关技术规范，空白、曲线等符合要求，采取平行样、加标回收、质量控制样等质量控制措施。</w:t>
      </w:r>
    </w:p>
    <w:p>
      <w:pPr>
        <w:snapToGrid w:val="0"/>
        <w:spacing w:line="500" w:lineRule="exact"/>
        <w:ind w:firstLine="560" w:firstLineChars="200"/>
        <w:rPr>
          <w:rFonts w:ascii="宋体" w:cs="方正仿宋_GBK"/>
          <w:bCs/>
          <w:sz w:val="28"/>
          <w:szCs w:val="28"/>
        </w:rPr>
      </w:pPr>
    </w:p>
    <w:p>
      <w:pPr>
        <w:widowControl/>
        <w:spacing w:line="500" w:lineRule="exact"/>
        <w:ind w:firstLine="560" w:firstLineChars="200"/>
        <w:jc w:val="left"/>
        <w:rPr>
          <w:rFonts w:ascii="宋体" w:cs="方正仿宋_GBK"/>
          <w:b/>
          <w:sz w:val="32"/>
          <w:szCs w:val="32"/>
        </w:rPr>
      </w:pPr>
      <w:r>
        <w:rPr>
          <w:rFonts w:ascii="宋体" w:cs="方正仿宋_GBK"/>
          <w:sz w:val="28"/>
          <w:szCs w:val="28"/>
        </w:rPr>
        <w:br w:type="page"/>
      </w:r>
      <w:r>
        <w:rPr>
          <w:rFonts w:hint="eastAsia" w:ascii="宋体" w:hAnsi="宋体" w:cs="方正仿宋_GBK"/>
          <w:b/>
          <w:sz w:val="32"/>
          <w:szCs w:val="32"/>
        </w:rPr>
        <w:t>六、监测结果公开方式和时限</w:t>
      </w:r>
    </w:p>
    <w:p>
      <w:pPr>
        <w:spacing w:line="560" w:lineRule="exact"/>
        <w:ind w:firstLine="640" w:firstLineChars="200"/>
        <w:rPr>
          <w:rFonts w:ascii="宋体" w:cs="方正仿宋_GBK"/>
          <w:b/>
          <w:sz w:val="32"/>
          <w:szCs w:val="32"/>
        </w:rPr>
      </w:pPr>
      <w:r>
        <w:rPr>
          <w:rFonts w:hint="eastAsia" w:ascii="宋体" w:hAnsi="宋体" w:cs="方正仿宋_GBK"/>
          <w:sz w:val="32"/>
          <w:szCs w:val="32"/>
        </w:rPr>
        <w:t>公司通过对外网站的方式公开自行监测信息。同时在地市级环境保护主管部门统一组织建立的公布平台上公开执行局信息，并至少保存一年。</w:t>
      </w:r>
    </w:p>
    <w:tbl>
      <w:tblPr>
        <w:tblStyle w:val="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668" w:type="dxa"/>
            <w:vAlign w:val="center"/>
          </w:tcPr>
          <w:p>
            <w:pPr>
              <w:spacing w:line="560" w:lineRule="exact"/>
              <w:jc w:val="center"/>
              <w:rPr>
                <w:rFonts w:ascii="宋体" w:cs="方正仿宋_GBK"/>
                <w:sz w:val="32"/>
                <w:szCs w:val="32"/>
              </w:rPr>
            </w:pPr>
            <w:r>
              <w:rPr>
                <w:rFonts w:hint="eastAsia" w:ascii="宋体" w:hAnsi="宋体" w:cs="方正仿宋_GBK"/>
                <w:sz w:val="32"/>
                <w:szCs w:val="32"/>
              </w:rPr>
              <w:t>监测结果公开方式</w:t>
            </w:r>
          </w:p>
        </w:tc>
        <w:tc>
          <w:tcPr>
            <w:tcW w:w="7960" w:type="dxa"/>
            <w:vAlign w:val="top"/>
          </w:tcPr>
          <w:p>
            <w:pPr>
              <w:spacing w:line="560" w:lineRule="exact"/>
              <w:rPr>
                <w:rFonts w:ascii="宋体" w:cs="方正仿宋_GBK"/>
                <w:sz w:val="32"/>
                <w:szCs w:val="32"/>
              </w:rPr>
            </w:pPr>
            <w:r>
              <w:rPr>
                <w:rFonts w:ascii="宋体" w:hAnsi="宋体" w:cs="方正仿宋_GBK"/>
                <w:sz w:val="32"/>
                <w:szCs w:val="32"/>
              </w:rPr>
              <w:t>[ ]</w:t>
            </w:r>
            <w:r>
              <w:rPr>
                <w:rFonts w:hint="eastAsia" w:ascii="宋体" w:hAnsi="宋体" w:cs="方正仿宋_GBK"/>
                <w:sz w:val="32"/>
                <w:szCs w:val="32"/>
              </w:rPr>
              <w:t>对外网站</w:t>
            </w:r>
            <w:r>
              <w:rPr>
                <w:rFonts w:ascii="宋体" w:hAnsi="宋体" w:cs="方正仿宋_GBK"/>
                <w:sz w:val="32"/>
                <w:szCs w:val="32"/>
              </w:rPr>
              <w:t xml:space="preserve">  [</w:t>
            </w:r>
            <w:r>
              <w:rPr>
                <w:rFonts w:hint="eastAsia" w:ascii="宋体" w:hAnsi="宋体" w:cs="方正仿宋_GBK"/>
                <w:sz w:val="28"/>
                <w:szCs w:val="32"/>
              </w:rPr>
              <w:t>√</w:t>
            </w:r>
            <w:r>
              <w:rPr>
                <w:rFonts w:ascii="宋体" w:hAnsi="宋体" w:cs="方正仿宋_GBK"/>
                <w:sz w:val="32"/>
                <w:szCs w:val="32"/>
              </w:rPr>
              <w:t>]</w:t>
            </w:r>
            <w:r>
              <w:rPr>
                <w:rFonts w:hint="eastAsia" w:ascii="宋体" w:hAnsi="宋体" w:cs="方正仿宋_GBK"/>
                <w:sz w:val="32"/>
                <w:szCs w:val="32"/>
              </w:rPr>
              <w:t>环保网站</w:t>
            </w:r>
          </w:p>
          <w:p>
            <w:pPr>
              <w:spacing w:line="560" w:lineRule="exact"/>
              <w:rPr>
                <w:rFonts w:ascii="宋体" w:cs="方正仿宋_GBK"/>
                <w:sz w:val="32"/>
                <w:szCs w:val="32"/>
              </w:rPr>
            </w:pPr>
            <w:r>
              <w:rPr>
                <w:rFonts w:ascii="宋体" w:hAnsi="宋体" w:cs="方正仿宋_GBK"/>
                <w:sz w:val="32"/>
                <w:szCs w:val="32"/>
              </w:rPr>
              <w:t>[ ]</w:t>
            </w:r>
            <w:r>
              <w:rPr>
                <w:rFonts w:hint="eastAsia" w:ascii="宋体" w:hAnsi="宋体" w:cs="方正仿宋_GBK"/>
                <w:sz w:val="32"/>
                <w:szCs w:val="32"/>
              </w:rPr>
              <w:t>报纸</w:t>
            </w:r>
            <w:r>
              <w:rPr>
                <w:rFonts w:ascii="宋体" w:hAnsi="宋体" w:cs="方正仿宋_GBK"/>
                <w:sz w:val="32"/>
                <w:szCs w:val="32"/>
              </w:rPr>
              <w:t xml:space="preserve">      [ ]</w:t>
            </w:r>
            <w:r>
              <w:rPr>
                <w:rFonts w:hint="eastAsia" w:ascii="宋体" w:hAnsi="宋体" w:cs="方正仿宋_GBK"/>
                <w:sz w:val="32"/>
                <w:szCs w:val="32"/>
              </w:rPr>
              <w:t>广播</w:t>
            </w:r>
            <w:r>
              <w:rPr>
                <w:rFonts w:ascii="宋体" w:hAnsi="宋体" w:cs="方正仿宋_GBK"/>
                <w:sz w:val="32"/>
                <w:szCs w:val="32"/>
              </w:rPr>
              <w:t xml:space="preserve">     [ ]</w:t>
            </w:r>
            <w:r>
              <w:rPr>
                <w:rFonts w:hint="eastAsia" w:ascii="宋体" w:hAnsi="宋体" w:cs="方正仿宋_GBK"/>
                <w:sz w:val="32"/>
                <w:szCs w:val="32"/>
              </w:rPr>
              <w:t>电视</w:t>
            </w:r>
          </w:p>
          <w:p>
            <w:pPr>
              <w:spacing w:line="560" w:lineRule="exact"/>
              <w:rPr>
                <w:rFonts w:ascii="宋体" w:cs="方正仿宋_GBK"/>
                <w:sz w:val="32"/>
                <w:szCs w:val="32"/>
              </w:rPr>
            </w:pPr>
            <w:r>
              <w:rPr>
                <w:rFonts w:ascii="宋体" w:hAnsi="宋体" w:cs="方正仿宋_GBK"/>
                <w:sz w:val="32"/>
                <w:szCs w:val="32"/>
              </w:rPr>
              <w:t>[ ]</w:t>
            </w:r>
            <w:r>
              <w:rPr>
                <w:rFonts w:hint="eastAsia" w:ascii="宋体" w:hAnsi="宋体" w:cs="方正仿宋_GBK"/>
                <w:sz w:val="32"/>
                <w:szCs w:val="32"/>
              </w:rPr>
              <w:t>其他</w:t>
            </w:r>
            <w:r>
              <w:rPr>
                <w:rFonts w:hint="eastAsia" w:ascii="宋体" w:hAnsi="宋体" w:cs="方正仿宋_GBK"/>
                <w:sz w:val="32"/>
                <w:szCs w:val="32"/>
                <w:u w:val="single"/>
              </w:rPr>
              <w:t>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3" w:hRule="atLeast"/>
        </w:trPr>
        <w:tc>
          <w:tcPr>
            <w:tcW w:w="1668" w:type="dxa"/>
            <w:vAlign w:val="center"/>
          </w:tcPr>
          <w:p>
            <w:pPr>
              <w:spacing w:line="560" w:lineRule="exact"/>
              <w:jc w:val="center"/>
              <w:rPr>
                <w:rFonts w:ascii="宋体" w:cs="方正仿宋_GBK"/>
                <w:sz w:val="32"/>
                <w:szCs w:val="32"/>
              </w:rPr>
            </w:pPr>
            <w:r>
              <w:rPr>
                <w:rFonts w:hint="eastAsia" w:ascii="宋体" w:hAnsi="宋体" w:cs="方正仿宋_GBK"/>
                <w:sz w:val="32"/>
                <w:szCs w:val="32"/>
              </w:rPr>
              <w:t>监测结果公开时限</w:t>
            </w:r>
          </w:p>
        </w:tc>
        <w:tc>
          <w:tcPr>
            <w:tcW w:w="7960" w:type="dxa"/>
            <w:vAlign w:val="top"/>
          </w:tcPr>
          <w:p>
            <w:pPr>
              <w:spacing w:line="560" w:lineRule="exact"/>
              <w:ind w:firstLine="640" w:firstLineChars="200"/>
              <w:rPr>
                <w:rFonts w:ascii="宋体" w:cs="方正仿宋_GBK"/>
                <w:sz w:val="32"/>
                <w:szCs w:val="32"/>
              </w:rPr>
            </w:pPr>
            <w:r>
              <w:rPr>
                <w:rFonts w:hint="eastAsia" w:ascii="宋体" w:hAnsi="宋体" w:cs="方正仿宋_GBK"/>
                <w:sz w:val="32"/>
                <w:szCs w:val="32"/>
              </w:rPr>
              <w:t>公司基础信息随监测数据一并公布，基础信息、自行监测方案如有调整变化时，于变更后的</w:t>
            </w:r>
            <w:r>
              <w:rPr>
                <w:rFonts w:ascii="宋体" w:hAnsi="宋体" w:cs="方正仿宋_GBK"/>
                <w:sz w:val="32"/>
                <w:szCs w:val="32"/>
              </w:rPr>
              <w:t>5</w:t>
            </w:r>
            <w:r>
              <w:rPr>
                <w:rFonts w:hint="eastAsia" w:ascii="宋体" w:hAnsi="宋体" w:cs="方正仿宋_GBK"/>
                <w:sz w:val="32"/>
                <w:szCs w:val="32"/>
              </w:rPr>
              <w:t>日内公布最近内容；</w:t>
            </w:r>
          </w:p>
          <w:p>
            <w:pPr>
              <w:spacing w:line="560" w:lineRule="exact"/>
              <w:ind w:firstLine="640" w:firstLineChars="200"/>
              <w:rPr>
                <w:rFonts w:ascii="宋体" w:cs="方正仿宋_GBK"/>
                <w:sz w:val="32"/>
                <w:szCs w:val="32"/>
              </w:rPr>
            </w:pPr>
            <w:r>
              <w:rPr>
                <w:rFonts w:hint="eastAsia" w:ascii="宋体" w:hAnsi="宋体" w:cs="方正仿宋_GBK"/>
                <w:sz w:val="32"/>
                <w:szCs w:val="32"/>
              </w:rPr>
              <w:t>自动监测数据实时公布监测结果，废水自动监测设备为每</w:t>
            </w:r>
            <w:r>
              <w:rPr>
                <w:rFonts w:ascii="宋体" w:hAnsi="宋体" w:cs="方正仿宋_GBK"/>
                <w:sz w:val="32"/>
                <w:szCs w:val="32"/>
              </w:rPr>
              <w:t>2</w:t>
            </w:r>
            <w:r>
              <w:rPr>
                <w:rFonts w:hint="eastAsia" w:ascii="宋体" w:hAnsi="宋体" w:cs="方正仿宋_GBK"/>
                <w:sz w:val="32"/>
                <w:szCs w:val="32"/>
              </w:rPr>
              <w:t>小时均值；</w:t>
            </w:r>
          </w:p>
          <w:p>
            <w:pPr>
              <w:spacing w:line="560" w:lineRule="exact"/>
              <w:ind w:firstLine="640" w:firstLineChars="200"/>
              <w:rPr>
                <w:rFonts w:ascii="宋体" w:cs="方正仿宋_GBK"/>
                <w:sz w:val="32"/>
                <w:szCs w:val="32"/>
              </w:rPr>
            </w:pPr>
            <w:r>
              <w:rPr>
                <w:rFonts w:hint="eastAsia" w:ascii="宋体" w:hAnsi="宋体" w:cs="方正仿宋_GBK"/>
                <w:sz w:val="32"/>
                <w:szCs w:val="32"/>
              </w:rPr>
              <w:t>每年一月底前公布上年度自行监测年度报告。</w:t>
            </w:r>
          </w:p>
        </w:tc>
      </w:tr>
    </w:tbl>
    <w:p>
      <w:pPr>
        <w:spacing w:line="560" w:lineRule="exact"/>
        <w:ind w:firstLine="640" w:firstLineChars="200"/>
        <w:rPr>
          <w:rFonts w:ascii="宋体" w:cs="方正仿宋_GBK"/>
          <w:sz w:val="32"/>
          <w:szCs w:val="32"/>
        </w:rPr>
      </w:pPr>
    </w:p>
    <w:sectPr>
      <w:headerReference r:id="rId3" w:type="default"/>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仿宋_GBK">
    <w:altName w:val="宋体"/>
    <w:panose1 w:val="00000000000000000000"/>
    <w:charset w:val="86"/>
    <w:family w:val="auto"/>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D9B"/>
    <w:rsid w:val="00002DC7"/>
    <w:rsid w:val="000162BC"/>
    <w:rsid w:val="0005145E"/>
    <w:rsid w:val="00055054"/>
    <w:rsid w:val="00057E73"/>
    <w:rsid w:val="000602EF"/>
    <w:rsid w:val="000919F2"/>
    <w:rsid w:val="00092006"/>
    <w:rsid w:val="00093BD4"/>
    <w:rsid w:val="000A274C"/>
    <w:rsid w:val="000A2D36"/>
    <w:rsid w:val="000D5C60"/>
    <w:rsid w:val="000E3674"/>
    <w:rsid w:val="000E7ECB"/>
    <w:rsid w:val="001073A1"/>
    <w:rsid w:val="001151D9"/>
    <w:rsid w:val="00127861"/>
    <w:rsid w:val="00134636"/>
    <w:rsid w:val="00154787"/>
    <w:rsid w:val="00163A0C"/>
    <w:rsid w:val="00173A95"/>
    <w:rsid w:val="00174DDE"/>
    <w:rsid w:val="0017522B"/>
    <w:rsid w:val="00181DF6"/>
    <w:rsid w:val="00181F5C"/>
    <w:rsid w:val="00197D64"/>
    <w:rsid w:val="001A0FBF"/>
    <w:rsid w:val="001A1D3C"/>
    <w:rsid w:val="001B2198"/>
    <w:rsid w:val="001C6BB1"/>
    <w:rsid w:val="001D11D2"/>
    <w:rsid w:val="001D22DC"/>
    <w:rsid w:val="001D3094"/>
    <w:rsid w:val="001D42C3"/>
    <w:rsid w:val="001D7B2E"/>
    <w:rsid w:val="001E0095"/>
    <w:rsid w:val="001F516D"/>
    <w:rsid w:val="001F7023"/>
    <w:rsid w:val="002033EB"/>
    <w:rsid w:val="0022013B"/>
    <w:rsid w:val="00224DED"/>
    <w:rsid w:val="00224E81"/>
    <w:rsid w:val="00225573"/>
    <w:rsid w:val="002352AE"/>
    <w:rsid w:val="002379AF"/>
    <w:rsid w:val="00275947"/>
    <w:rsid w:val="00282C7D"/>
    <w:rsid w:val="00291D17"/>
    <w:rsid w:val="00292E54"/>
    <w:rsid w:val="002A7316"/>
    <w:rsid w:val="002B03A4"/>
    <w:rsid w:val="002C0EFD"/>
    <w:rsid w:val="002C63C0"/>
    <w:rsid w:val="002D70A1"/>
    <w:rsid w:val="00304330"/>
    <w:rsid w:val="003124D4"/>
    <w:rsid w:val="00313B72"/>
    <w:rsid w:val="00316E47"/>
    <w:rsid w:val="003201DD"/>
    <w:rsid w:val="00322C33"/>
    <w:rsid w:val="0034365B"/>
    <w:rsid w:val="0034411B"/>
    <w:rsid w:val="00351BDA"/>
    <w:rsid w:val="00360D17"/>
    <w:rsid w:val="003672FD"/>
    <w:rsid w:val="00375267"/>
    <w:rsid w:val="00384E12"/>
    <w:rsid w:val="003A216A"/>
    <w:rsid w:val="003A3CFB"/>
    <w:rsid w:val="003A6D5C"/>
    <w:rsid w:val="003B1B64"/>
    <w:rsid w:val="003B5912"/>
    <w:rsid w:val="003B7931"/>
    <w:rsid w:val="003D2CF8"/>
    <w:rsid w:val="003D68CE"/>
    <w:rsid w:val="003E2C88"/>
    <w:rsid w:val="003F074A"/>
    <w:rsid w:val="003F25F6"/>
    <w:rsid w:val="003F5323"/>
    <w:rsid w:val="00402A03"/>
    <w:rsid w:val="00414A73"/>
    <w:rsid w:val="0043430D"/>
    <w:rsid w:val="0046184B"/>
    <w:rsid w:val="00462C0D"/>
    <w:rsid w:val="00464840"/>
    <w:rsid w:val="00483B3F"/>
    <w:rsid w:val="00492AA6"/>
    <w:rsid w:val="00494995"/>
    <w:rsid w:val="004A03E2"/>
    <w:rsid w:val="004A621A"/>
    <w:rsid w:val="004C5B51"/>
    <w:rsid w:val="004C6EE9"/>
    <w:rsid w:val="004D2740"/>
    <w:rsid w:val="004D39DE"/>
    <w:rsid w:val="004E6231"/>
    <w:rsid w:val="0050354F"/>
    <w:rsid w:val="00504343"/>
    <w:rsid w:val="00517D6A"/>
    <w:rsid w:val="00525154"/>
    <w:rsid w:val="00526D53"/>
    <w:rsid w:val="0053610D"/>
    <w:rsid w:val="00542FCE"/>
    <w:rsid w:val="005513DB"/>
    <w:rsid w:val="00553F01"/>
    <w:rsid w:val="00554637"/>
    <w:rsid w:val="005746E7"/>
    <w:rsid w:val="00580F49"/>
    <w:rsid w:val="00582C1A"/>
    <w:rsid w:val="005976A6"/>
    <w:rsid w:val="005B778C"/>
    <w:rsid w:val="005C4BA2"/>
    <w:rsid w:val="005D05C5"/>
    <w:rsid w:val="005E454C"/>
    <w:rsid w:val="00600F32"/>
    <w:rsid w:val="00602B8D"/>
    <w:rsid w:val="00606832"/>
    <w:rsid w:val="006102D9"/>
    <w:rsid w:val="006108D1"/>
    <w:rsid w:val="00616E53"/>
    <w:rsid w:val="00627247"/>
    <w:rsid w:val="00631651"/>
    <w:rsid w:val="006406DF"/>
    <w:rsid w:val="00643D55"/>
    <w:rsid w:val="00673DF0"/>
    <w:rsid w:val="006757A1"/>
    <w:rsid w:val="00686D9B"/>
    <w:rsid w:val="00696478"/>
    <w:rsid w:val="006B0A25"/>
    <w:rsid w:val="006B1BFC"/>
    <w:rsid w:val="006B3942"/>
    <w:rsid w:val="006B4A50"/>
    <w:rsid w:val="006C3802"/>
    <w:rsid w:val="006D07F3"/>
    <w:rsid w:val="006E3EA2"/>
    <w:rsid w:val="006F1F10"/>
    <w:rsid w:val="006F30F2"/>
    <w:rsid w:val="00720AF3"/>
    <w:rsid w:val="007220FA"/>
    <w:rsid w:val="00737F2A"/>
    <w:rsid w:val="00752363"/>
    <w:rsid w:val="007532DC"/>
    <w:rsid w:val="00755059"/>
    <w:rsid w:val="007643A1"/>
    <w:rsid w:val="00770A5D"/>
    <w:rsid w:val="00771C3B"/>
    <w:rsid w:val="00776D87"/>
    <w:rsid w:val="0078532B"/>
    <w:rsid w:val="007B373B"/>
    <w:rsid w:val="007C3BED"/>
    <w:rsid w:val="007D1F50"/>
    <w:rsid w:val="007D2E61"/>
    <w:rsid w:val="007D4124"/>
    <w:rsid w:val="007F2500"/>
    <w:rsid w:val="007F48AA"/>
    <w:rsid w:val="00814672"/>
    <w:rsid w:val="00816CB7"/>
    <w:rsid w:val="00820FFB"/>
    <w:rsid w:val="00831B85"/>
    <w:rsid w:val="00835B7E"/>
    <w:rsid w:val="00886DA5"/>
    <w:rsid w:val="00890565"/>
    <w:rsid w:val="008A524B"/>
    <w:rsid w:val="008B0446"/>
    <w:rsid w:val="008B2AFD"/>
    <w:rsid w:val="008C0B36"/>
    <w:rsid w:val="008D7477"/>
    <w:rsid w:val="008E411A"/>
    <w:rsid w:val="0090009F"/>
    <w:rsid w:val="00911FF2"/>
    <w:rsid w:val="00915BE2"/>
    <w:rsid w:val="0093750D"/>
    <w:rsid w:val="00937FE7"/>
    <w:rsid w:val="009512A3"/>
    <w:rsid w:val="009516F3"/>
    <w:rsid w:val="00957BF9"/>
    <w:rsid w:val="00967E50"/>
    <w:rsid w:val="00972911"/>
    <w:rsid w:val="00974E48"/>
    <w:rsid w:val="00984BF4"/>
    <w:rsid w:val="00991250"/>
    <w:rsid w:val="009A0701"/>
    <w:rsid w:val="009A18F7"/>
    <w:rsid w:val="009B7531"/>
    <w:rsid w:val="009C0875"/>
    <w:rsid w:val="009C73AF"/>
    <w:rsid w:val="009D678C"/>
    <w:rsid w:val="009E2B47"/>
    <w:rsid w:val="009E62D4"/>
    <w:rsid w:val="00A079BB"/>
    <w:rsid w:val="00A10D02"/>
    <w:rsid w:val="00A147B4"/>
    <w:rsid w:val="00A215FE"/>
    <w:rsid w:val="00A33BEA"/>
    <w:rsid w:val="00A43F10"/>
    <w:rsid w:val="00A44694"/>
    <w:rsid w:val="00A555AE"/>
    <w:rsid w:val="00A57260"/>
    <w:rsid w:val="00A67433"/>
    <w:rsid w:val="00A67B9A"/>
    <w:rsid w:val="00A74016"/>
    <w:rsid w:val="00A76623"/>
    <w:rsid w:val="00A85FC4"/>
    <w:rsid w:val="00A956CA"/>
    <w:rsid w:val="00A979F0"/>
    <w:rsid w:val="00AB00F2"/>
    <w:rsid w:val="00AB280B"/>
    <w:rsid w:val="00AB57F3"/>
    <w:rsid w:val="00AC66A6"/>
    <w:rsid w:val="00AD07C6"/>
    <w:rsid w:val="00AD0ED8"/>
    <w:rsid w:val="00AD414D"/>
    <w:rsid w:val="00AE043E"/>
    <w:rsid w:val="00AE2D6E"/>
    <w:rsid w:val="00AE5E3C"/>
    <w:rsid w:val="00AF7394"/>
    <w:rsid w:val="00B014B1"/>
    <w:rsid w:val="00B03464"/>
    <w:rsid w:val="00B11D05"/>
    <w:rsid w:val="00B25F4B"/>
    <w:rsid w:val="00B27C68"/>
    <w:rsid w:val="00B44C43"/>
    <w:rsid w:val="00B47D1A"/>
    <w:rsid w:val="00B54E21"/>
    <w:rsid w:val="00B60913"/>
    <w:rsid w:val="00B719B8"/>
    <w:rsid w:val="00B8154C"/>
    <w:rsid w:val="00B86254"/>
    <w:rsid w:val="00B904CC"/>
    <w:rsid w:val="00B93860"/>
    <w:rsid w:val="00BA0310"/>
    <w:rsid w:val="00BA205B"/>
    <w:rsid w:val="00BA72DD"/>
    <w:rsid w:val="00BB0819"/>
    <w:rsid w:val="00BC6485"/>
    <w:rsid w:val="00BC7C02"/>
    <w:rsid w:val="00BD07FE"/>
    <w:rsid w:val="00BE50AB"/>
    <w:rsid w:val="00BE607B"/>
    <w:rsid w:val="00BF1B76"/>
    <w:rsid w:val="00C00E38"/>
    <w:rsid w:val="00C06E62"/>
    <w:rsid w:val="00C07F66"/>
    <w:rsid w:val="00C204A6"/>
    <w:rsid w:val="00C2377E"/>
    <w:rsid w:val="00C23A2E"/>
    <w:rsid w:val="00C27246"/>
    <w:rsid w:val="00C31211"/>
    <w:rsid w:val="00C3271E"/>
    <w:rsid w:val="00C33719"/>
    <w:rsid w:val="00C33E70"/>
    <w:rsid w:val="00C5254D"/>
    <w:rsid w:val="00C60FE3"/>
    <w:rsid w:val="00C676B3"/>
    <w:rsid w:val="00C765E3"/>
    <w:rsid w:val="00C95DD3"/>
    <w:rsid w:val="00CC065B"/>
    <w:rsid w:val="00CC08EB"/>
    <w:rsid w:val="00CC3E0D"/>
    <w:rsid w:val="00CC57F1"/>
    <w:rsid w:val="00CC695F"/>
    <w:rsid w:val="00CD22ED"/>
    <w:rsid w:val="00CD78A1"/>
    <w:rsid w:val="00CD78ED"/>
    <w:rsid w:val="00CE0F8E"/>
    <w:rsid w:val="00CF38E9"/>
    <w:rsid w:val="00D02592"/>
    <w:rsid w:val="00D23A10"/>
    <w:rsid w:val="00D23B48"/>
    <w:rsid w:val="00D41BD6"/>
    <w:rsid w:val="00D42C87"/>
    <w:rsid w:val="00D56660"/>
    <w:rsid w:val="00D77DF5"/>
    <w:rsid w:val="00D860D3"/>
    <w:rsid w:val="00DA0DC8"/>
    <w:rsid w:val="00DA4CFB"/>
    <w:rsid w:val="00DB025F"/>
    <w:rsid w:val="00DB045F"/>
    <w:rsid w:val="00DB1B46"/>
    <w:rsid w:val="00DB2106"/>
    <w:rsid w:val="00DB4333"/>
    <w:rsid w:val="00DC4417"/>
    <w:rsid w:val="00DD6B23"/>
    <w:rsid w:val="00DD7E15"/>
    <w:rsid w:val="00DE46B0"/>
    <w:rsid w:val="00E12DA5"/>
    <w:rsid w:val="00E307EB"/>
    <w:rsid w:val="00E348B8"/>
    <w:rsid w:val="00E40686"/>
    <w:rsid w:val="00E425C6"/>
    <w:rsid w:val="00E97B5B"/>
    <w:rsid w:val="00EA3A65"/>
    <w:rsid w:val="00EB052A"/>
    <w:rsid w:val="00EB65D3"/>
    <w:rsid w:val="00EB7C8F"/>
    <w:rsid w:val="00EC4ED3"/>
    <w:rsid w:val="00EC78AC"/>
    <w:rsid w:val="00EE3899"/>
    <w:rsid w:val="00EF1B67"/>
    <w:rsid w:val="00EF7249"/>
    <w:rsid w:val="00F05B43"/>
    <w:rsid w:val="00F3402B"/>
    <w:rsid w:val="00F429D2"/>
    <w:rsid w:val="00F44DEF"/>
    <w:rsid w:val="00F61D17"/>
    <w:rsid w:val="00F65577"/>
    <w:rsid w:val="00F73303"/>
    <w:rsid w:val="00F8021D"/>
    <w:rsid w:val="00F8587A"/>
    <w:rsid w:val="00F94118"/>
    <w:rsid w:val="00FA050C"/>
    <w:rsid w:val="00FA77B3"/>
    <w:rsid w:val="00FB39DE"/>
    <w:rsid w:val="00FB6D33"/>
    <w:rsid w:val="00FD78E9"/>
    <w:rsid w:val="02522DDA"/>
    <w:rsid w:val="1A6E6B3B"/>
    <w:rsid w:val="3BE46413"/>
    <w:rsid w:val="42F74F99"/>
    <w:rsid w:val="4AE34290"/>
    <w:rsid w:val="4DCA332F"/>
    <w:rsid w:val="56A56CD2"/>
    <w:rsid w:val="5B3C2494"/>
    <w:rsid w:val="5B88366B"/>
    <w:rsid w:val="5B9745FC"/>
    <w:rsid w:val="654D588D"/>
    <w:rsid w:val="6EBB0EBA"/>
    <w:rsid w:val="7F202E7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9">
    <w:name w:val="List Paragraph1"/>
    <w:basedOn w:val="1"/>
    <w:qFormat/>
    <w:uiPriority w:val="99"/>
    <w:pPr>
      <w:widowControl/>
      <w:spacing w:after="200" w:line="252" w:lineRule="auto"/>
      <w:ind w:left="720"/>
      <w:contextualSpacing/>
      <w:jc w:val="left"/>
    </w:pPr>
    <w:rPr>
      <w:rFonts w:ascii="Cambria" w:hAnsi="Cambria"/>
      <w:kern w:val="0"/>
      <w:sz w:val="22"/>
      <w:lang w:eastAsia="en-US"/>
    </w:rPr>
  </w:style>
  <w:style w:type="character" w:customStyle="1" w:styleId="10">
    <w:name w:val="Balloon Text Char"/>
    <w:basedOn w:val="7"/>
    <w:link w:val="2"/>
    <w:semiHidden/>
    <w:qFormat/>
    <w:locked/>
    <w:uiPriority w:val="99"/>
    <w:rPr>
      <w:rFonts w:cs="Times New Roman"/>
      <w:sz w:val="2"/>
    </w:rPr>
  </w:style>
  <w:style w:type="character" w:customStyle="1" w:styleId="11">
    <w:name w:val="Footer Char"/>
    <w:basedOn w:val="7"/>
    <w:link w:val="3"/>
    <w:qFormat/>
    <w:locked/>
    <w:uiPriority w:val="99"/>
    <w:rPr>
      <w:rFonts w:cs="Times New Roman"/>
      <w:sz w:val="18"/>
    </w:rPr>
  </w:style>
  <w:style w:type="character" w:customStyle="1" w:styleId="12">
    <w:name w:val="Header Char"/>
    <w:basedOn w:val="7"/>
    <w:link w:val="4"/>
    <w:qFormat/>
    <w:locked/>
    <w:uiPriority w:val="99"/>
    <w:rPr>
      <w:rFonts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12</Pages>
  <Words>2218</Words>
  <Characters>2218</Characters>
  <Lines>0</Lines>
  <Paragraphs>0</Paragraphs>
  <TotalTime>1</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2014-05-15T07:08:00Z</dcterms:created>
  <dc:creator>User</dc:creator>
  <cp:lastModifiedBy>，</cp:lastModifiedBy>
  <cp:lastPrinted>2014-08-18T08:10:00Z</cp:lastPrinted>
  <dcterms:modified xsi:type="dcterms:W3CDTF">2019-06-13T05:56:32Z</dcterms:modified>
  <dc:title>江苏省国家重点监控企业自行监测方案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